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2D" w:rsidRPr="009D3429" w:rsidRDefault="00B2492D" w:rsidP="00E72AE7">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w:t>
      </w:r>
      <w:r w:rsidR="00C108DB">
        <w:rPr>
          <w:rFonts w:ascii="Palatino Linotype" w:hAnsi="Palatino Linotype" w:cs="Arial"/>
          <w:b/>
        </w:rPr>
        <w:t xml:space="preserve">O DE MÉXICO Y MUNICIPIOS, EN LA CUARTA </w:t>
      </w:r>
      <w:r w:rsidRPr="009D3429">
        <w:rPr>
          <w:rFonts w:ascii="Palatino Linotype" w:hAnsi="Palatino Linotype" w:cs="Arial"/>
          <w:b/>
        </w:rPr>
        <w:t>SESIÓN ORDINARIA DE</w:t>
      </w:r>
      <w:r w:rsidR="00F734A6">
        <w:rPr>
          <w:rFonts w:ascii="Palatino Linotype" w:hAnsi="Palatino Linotype" w:cs="Arial"/>
          <w:b/>
        </w:rPr>
        <w:t xml:space="preserve"> </w:t>
      </w:r>
      <w:r w:rsidR="00C108DB">
        <w:rPr>
          <w:rFonts w:ascii="Palatino Linotype" w:hAnsi="Palatino Linotype" w:cs="Arial"/>
          <w:b/>
        </w:rPr>
        <w:t xml:space="preserve">TREINTA </w:t>
      </w:r>
      <w:r w:rsidR="0055481B">
        <w:rPr>
          <w:rFonts w:ascii="Palatino Linotype" w:hAnsi="Palatino Linotype" w:cs="Arial"/>
          <w:b/>
        </w:rPr>
        <w:t xml:space="preserve">DE </w:t>
      </w:r>
      <w:r w:rsidR="00C108DB">
        <w:rPr>
          <w:rFonts w:ascii="Palatino Linotype" w:hAnsi="Palatino Linotype" w:cs="Arial"/>
          <w:b/>
        </w:rPr>
        <w:t>ENERO DE DOS MIL DIECINUEVE</w:t>
      </w:r>
      <w:r w:rsidRPr="009D3429">
        <w:rPr>
          <w:rFonts w:ascii="Palatino Linotype" w:hAnsi="Palatino Linotype" w:cs="Arial"/>
          <w:b/>
        </w:rPr>
        <w:t xml:space="preserve">, EN EL RECURSO DE REVISIÓN </w:t>
      </w:r>
      <w:r w:rsidRPr="009D3429">
        <w:rPr>
          <w:rFonts w:ascii="Palatino Linotype" w:eastAsia="Calibri" w:hAnsi="Palatino Linotype" w:cs="Arial"/>
          <w:b/>
          <w:color w:val="000000"/>
        </w:rPr>
        <w:t>0</w:t>
      </w:r>
      <w:r w:rsidR="00C108DB">
        <w:rPr>
          <w:rFonts w:ascii="Palatino Linotype" w:eastAsia="Calibri" w:hAnsi="Palatino Linotype" w:cs="Arial"/>
          <w:b/>
          <w:color w:val="000000"/>
        </w:rPr>
        <w:t>4208</w:t>
      </w:r>
      <w:r w:rsidR="003A0C01">
        <w:rPr>
          <w:rFonts w:ascii="Palatino Linotype" w:eastAsia="Calibri" w:hAnsi="Palatino Linotype" w:cs="Arial"/>
          <w:b/>
          <w:color w:val="000000"/>
        </w:rPr>
        <w:t>/INFOEM/IP/RR/2018</w:t>
      </w:r>
      <w:r w:rsidRPr="009D3429">
        <w:rPr>
          <w:rFonts w:ascii="Palatino Linotype" w:eastAsia="Calibri" w:hAnsi="Palatino Linotype" w:cs="Arial"/>
          <w:b/>
          <w:color w:val="000000"/>
        </w:rPr>
        <w:t>.</w:t>
      </w:r>
    </w:p>
    <w:p w:rsidR="00B2492D" w:rsidRPr="009D3429" w:rsidRDefault="00B2492D" w:rsidP="00E72AE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sidR="00C108DB">
        <w:rPr>
          <w:rFonts w:ascii="Palatino Linotype" w:eastAsia="Calibri" w:hAnsi="Palatino Linotype" w:cs="Arial"/>
          <w:b/>
          <w:color w:val="000000"/>
        </w:rPr>
        <w:t>4208</w:t>
      </w:r>
      <w:r w:rsidRPr="009D3429">
        <w:rPr>
          <w:rFonts w:ascii="Palatino Linotype" w:eastAsia="Calibri" w:hAnsi="Palatino Linotype" w:cs="Arial"/>
          <w:b/>
          <w:color w:val="000000"/>
        </w:rPr>
        <w:t>/INFOEM/IP/RR/201</w:t>
      </w:r>
      <w:r w:rsidR="003A0C01">
        <w:rPr>
          <w:rFonts w:ascii="Palatino Linotype" w:eastAsia="Calibri" w:hAnsi="Palatino Linotype" w:cs="Arial"/>
          <w:b/>
          <w:color w:val="000000"/>
        </w:rPr>
        <w:t>8</w:t>
      </w:r>
      <w:r w:rsidRPr="009D3429">
        <w:rPr>
          <w:rFonts w:ascii="Palatino Linotype" w:hAnsi="Palatino Linotype" w:cs="Arial"/>
        </w:rPr>
        <w:t xml:space="preserve">, pronunciada por el Pleno de este Instituto ante el proyecto presentado por </w:t>
      </w:r>
      <w:r w:rsidR="00F734A6">
        <w:rPr>
          <w:rFonts w:ascii="Palatino Linotype" w:hAnsi="Palatino Linotype" w:cs="Arial"/>
        </w:rPr>
        <w:t>el</w:t>
      </w:r>
      <w:r w:rsidR="009D7BAE" w:rsidRPr="009D3429">
        <w:rPr>
          <w:rFonts w:ascii="Palatino Linotype" w:hAnsi="Palatino Linotype" w:cs="Arial"/>
        </w:rPr>
        <w:t xml:space="preserve"> </w:t>
      </w:r>
      <w:r w:rsidRPr="009D3429">
        <w:rPr>
          <w:rFonts w:ascii="Palatino Linotype" w:hAnsi="Palatino Linotype" w:cs="Arial"/>
        </w:rPr>
        <w:t>Comisionad</w:t>
      </w:r>
      <w:r w:rsidR="00F734A6">
        <w:rPr>
          <w:rFonts w:ascii="Palatino Linotype" w:hAnsi="Palatino Linotype" w:cs="Arial"/>
        </w:rPr>
        <w:t>o</w:t>
      </w:r>
      <w:r w:rsidRPr="009D3429">
        <w:rPr>
          <w:rFonts w:ascii="Palatino Linotype" w:hAnsi="Palatino Linotype" w:cs="Arial"/>
          <w:b/>
        </w:rPr>
        <w:t xml:space="preserve"> </w:t>
      </w:r>
      <w:r w:rsidR="00C108DB">
        <w:rPr>
          <w:rFonts w:ascii="Palatino Linotype" w:hAnsi="Palatino Linotype" w:cs="Arial"/>
          <w:b/>
        </w:rPr>
        <w:t>JOSÉ GUADALUPE LUNA HERNÁNDEZ</w:t>
      </w:r>
      <w:r w:rsidRPr="009D3429">
        <w:rPr>
          <w:rFonts w:ascii="Palatino Linotype" w:hAnsi="Palatino Linotype" w:cs="Arial"/>
          <w:b/>
        </w:rPr>
        <w:t>,</w:t>
      </w:r>
      <w:r w:rsidR="000135AA">
        <w:rPr>
          <w:rFonts w:ascii="Palatino Linotype" w:hAnsi="Palatino Linotype" w:cs="Arial"/>
        </w:rPr>
        <w:t xml:space="preserve"> que es del tenor siguiente.</w:t>
      </w:r>
    </w:p>
    <w:p w:rsidR="00AC0EBE" w:rsidRPr="009D3429"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w:t>
      </w:r>
      <w:r w:rsidR="000135AA">
        <w:rPr>
          <w:rFonts w:ascii="Palatino Linotype" w:hAnsi="Palatino Linotype"/>
        </w:rPr>
        <w:t>isión en comento; empero, estimo</w:t>
      </w:r>
      <w:r w:rsidRPr="009D3429">
        <w:rPr>
          <w:rFonts w:ascii="Palatino Linotype" w:hAnsi="Palatino Linotype"/>
        </w:rPr>
        <w:t xml:space="preserve"> necesario precisar algunas consideraciones de hecho y de derecho, </w:t>
      </w:r>
      <w:r w:rsidR="00C108DB">
        <w:rPr>
          <w:rFonts w:ascii="Palatino Linotype" w:hAnsi="Palatino Linotype"/>
        </w:rPr>
        <w:t>tocante a</w:t>
      </w:r>
      <w:r w:rsidR="00742A5A">
        <w:rPr>
          <w:rFonts w:ascii="Palatino Linotype" w:hAnsi="Palatino Linotype"/>
        </w:rPr>
        <w:t>l sentido y parte de la información que se ordena</w:t>
      </w:r>
      <w:r w:rsidRPr="009D3429">
        <w:rPr>
          <w:rFonts w:ascii="Palatino Linotype" w:hAnsi="Palatino Linotype"/>
        </w:rPr>
        <w:t>.</w:t>
      </w:r>
    </w:p>
    <w:p w:rsidR="006D774B"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Al respecto, tal y como quedó debidamente asentado en la resolución materia del presente voto, </w:t>
      </w:r>
      <w:r w:rsidR="005E5869">
        <w:rPr>
          <w:rFonts w:ascii="Palatino Linotype" w:hAnsi="Palatino Linotype"/>
        </w:rPr>
        <w:t>l</w:t>
      </w:r>
      <w:r w:rsidR="00C108DB">
        <w:rPr>
          <w:rFonts w:ascii="Palatino Linotype" w:hAnsi="Palatino Linotype"/>
        </w:rPr>
        <w:t>a</w:t>
      </w:r>
      <w:r w:rsidRPr="009D3429">
        <w:rPr>
          <w:rFonts w:ascii="Palatino Linotype" w:hAnsi="Palatino Linotype"/>
        </w:rPr>
        <w:t xml:space="preserve"> particular requirió de</w:t>
      </w:r>
      <w:r w:rsidR="006D774B">
        <w:rPr>
          <w:rFonts w:ascii="Palatino Linotype" w:hAnsi="Palatino Linotype"/>
        </w:rPr>
        <w:t xml:space="preserve"> </w:t>
      </w:r>
      <w:r w:rsidRPr="009D3429">
        <w:rPr>
          <w:rFonts w:ascii="Palatino Linotype" w:hAnsi="Palatino Linotype"/>
        </w:rPr>
        <w:t>l</w:t>
      </w:r>
      <w:r w:rsidR="006D774B">
        <w:rPr>
          <w:rFonts w:ascii="Palatino Linotype" w:hAnsi="Palatino Linotype"/>
        </w:rPr>
        <w:t>a</w:t>
      </w:r>
      <w:r w:rsidR="003A0C01">
        <w:rPr>
          <w:rFonts w:ascii="Palatino Linotype" w:hAnsi="Palatino Linotype"/>
        </w:rPr>
        <w:t xml:space="preserve"> </w:t>
      </w:r>
      <w:r w:rsidR="006D774B">
        <w:rPr>
          <w:rFonts w:ascii="Palatino Linotype" w:hAnsi="Palatino Linotype"/>
          <w:b/>
        </w:rPr>
        <w:t>Universidad Politécnica del Valle de Toluca</w:t>
      </w:r>
      <w:r w:rsidR="003A0C01">
        <w:rPr>
          <w:rFonts w:ascii="Palatino Linotype" w:hAnsi="Palatino Linotype"/>
        </w:rPr>
        <w:t xml:space="preserve">, </w:t>
      </w:r>
      <w:r w:rsidR="003A0C01">
        <w:rPr>
          <w:rFonts w:ascii="Palatino Linotype" w:hAnsi="Palatino Linotype"/>
        </w:rPr>
        <w:lastRenderedPageBreak/>
        <w:t xml:space="preserve">en lo sucesivo </w:t>
      </w:r>
      <w:r w:rsidR="003A0C01">
        <w:rPr>
          <w:rFonts w:ascii="Palatino Linotype" w:hAnsi="Palatino Linotype"/>
          <w:b/>
        </w:rPr>
        <w:t>EL</w:t>
      </w:r>
      <w:r w:rsidRPr="009D3429">
        <w:rPr>
          <w:rFonts w:ascii="Palatino Linotype" w:hAnsi="Palatino Linotype"/>
        </w:rPr>
        <w:t xml:space="preserve"> </w:t>
      </w:r>
      <w:r w:rsidRPr="009D3429">
        <w:rPr>
          <w:rFonts w:ascii="Palatino Linotype" w:hAnsi="Palatino Linotype"/>
          <w:b/>
        </w:rPr>
        <w:t>SUJETO OBLIGADO</w:t>
      </w:r>
      <w:r w:rsidR="003A0C01">
        <w:rPr>
          <w:rFonts w:ascii="Palatino Linotype" w:hAnsi="Palatino Linotype"/>
        </w:rPr>
        <w:t xml:space="preserve">, </w:t>
      </w:r>
      <w:r w:rsidR="00C108DB">
        <w:rPr>
          <w:rFonts w:ascii="Palatino Linotype" w:hAnsi="Palatino Linotype" w:cs="Arial"/>
        </w:rPr>
        <w:t>el histórico de resultados por cuatrimestre de aprobación y no aprobación de</w:t>
      </w:r>
      <w:r w:rsidR="00742A5A">
        <w:rPr>
          <w:rFonts w:ascii="Palatino Linotype" w:hAnsi="Palatino Linotype" w:cs="Arial"/>
        </w:rPr>
        <w:t>l</w:t>
      </w:r>
      <w:r w:rsidR="00C108DB">
        <w:rPr>
          <w:rFonts w:ascii="Palatino Linotype" w:hAnsi="Palatino Linotype" w:cs="Arial"/>
        </w:rPr>
        <w:t xml:space="preserve"> examen de admisión. </w:t>
      </w:r>
    </w:p>
    <w:p w:rsidR="00C96B57" w:rsidRDefault="00B2492D" w:rsidP="006D774B">
      <w:pPr>
        <w:spacing w:before="240" w:after="240" w:line="360" w:lineRule="auto"/>
        <w:ind w:right="49"/>
        <w:jc w:val="both"/>
        <w:rPr>
          <w:rFonts w:ascii="Palatino Linotype" w:eastAsia="Calibri" w:hAnsi="Palatino Linotype" w:cs="Arial"/>
          <w:lang w:val="es-AR"/>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sidR="005E5869">
        <w:rPr>
          <w:rFonts w:ascii="Palatino Linotype" w:hAnsi="Palatino Linotype" w:cs="Arial"/>
        </w:rPr>
        <w:t xml:space="preserve"> </w:t>
      </w:r>
      <w:r w:rsidR="00C108DB">
        <w:rPr>
          <w:rFonts w:ascii="Palatino Linotype" w:hAnsi="Palatino Linotype" w:cs="Arial"/>
        </w:rPr>
        <w:t>adjunt</w:t>
      </w:r>
      <w:r w:rsidR="001B2F07">
        <w:rPr>
          <w:rFonts w:ascii="Palatino Linotype" w:hAnsi="Palatino Linotype" w:cs="Arial"/>
        </w:rPr>
        <w:t>ó</w:t>
      </w:r>
      <w:r w:rsidR="00C108DB">
        <w:rPr>
          <w:rFonts w:ascii="Palatino Linotype" w:hAnsi="Palatino Linotype" w:cs="Arial"/>
        </w:rPr>
        <w:t xml:space="preserve"> los archivos electrónicos denominados </w:t>
      </w:r>
      <w:r w:rsidR="00742A5A">
        <w:rPr>
          <w:rFonts w:ascii="Palatino Linotype" w:hAnsi="Palatino Linotype" w:cs="Arial"/>
        </w:rPr>
        <w:t>“</w:t>
      </w:r>
      <w:r w:rsidR="00C108DB" w:rsidRPr="00742A5A">
        <w:rPr>
          <w:rFonts w:ascii="Palatino Linotype" w:eastAsia="Calibri" w:hAnsi="Palatino Linotype" w:cs="Arial"/>
          <w:b/>
          <w:lang w:val="es-AR"/>
        </w:rPr>
        <w:t>SAIMEX01269.PDF, 1269.pdf</w:t>
      </w:r>
      <w:r w:rsidR="00742A5A">
        <w:rPr>
          <w:rFonts w:ascii="Palatino Linotype" w:eastAsia="Calibri" w:hAnsi="Palatino Linotype" w:cs="Arial"/>
          <w:lang w:val="es-AR"/>
        </w:rPr>
        <w:t>”</w:t>
      </w:r>
      <w:r w:rsidR="00C108DB">
        <w:rPr>
          <w:rFonts w:ascii="Palatino Linotype" w:eastAsia="Calibri" w:hAnsi="Palatino Linotype" w:cs="Arial"/>
          <w:lang w:val="es-AR"/>
        </w:rPr>
        <w:t xml:space="preserve"> y </w:t>
      </w:r>
      <w:r w:rsidR="00742A5A">
        <w:rPr>
          <w:rFonts w:ascii="Palatino Linotype" w:eastAsia="Calibri" w:hAnsi="Palatino Linotype" w:cs="Arial"/>
          <w:lang w:val="es-AR"/>
        </w:rPr>
        <w:t>“</w:t>
      </w:r>
      <w:r w:rsidR="00C108DB" w:rsidRPr="00742A5A">
        <w:rPr>
          <w:rFonts w:ascii="Palatino Linotype" w:eastAsia="Calibri" w:hAnsi="Palatino Linotype" w:cs="Arial"/>
          <w:b/>
          <w:lang w:val="es-AR"/>
        </w:rPr>
        <w:t>C. SOLICITANTE DE LA INFORMACIÓN SOL 1269.pdf</w:t>
      </w:r>
      <w:r w:rsidR="00742A5A">
        <w:rPr>
          <w:rFonts w:ascii="Palatino Linotype" w:eastAsia="Calibri" w:hAnsi="Palatino Linotype" w:cs="Arial"/>
          <w:lang w:val="es-AR"/>
        </w:rPr>
        <w:t>”</w:t>
      </w:r>
      <w:r w:rsidR="00C108DB">
        <w:rPr>
          <w:rFonts w:ascii="Palatino Linotype" w:eastAsia="Calibri" w:hAnsi="Palatino Linotype" w:cs="Arial"/>
          <w:lang w:val="es-AR"/>
        </w:rPr>
        <w:t xml:space="preserve">, </w:t>
      </w:r>
      <w:r w:rsidR="00C96B57">
        <w:rPr>
          <w:rFonts w:ascii="Palatino Linotype" w:eastAsia="Calibri" w:hAnsi="Palatino Linotype" w:cs="Arial"/>
          <w:lang w:val="es-AR"/>
        </w:rPr>
        <w:t>señalando en uno de ellos, a través del Jefe del Departamento de Control Escolar que s</w:t>
      </w:r>
      <w:r w:rsidR="00742A5A">
        <w:rPr>
          <w:rFonts w:ascii="Palatino Linotype" w:eastAsia="Calibri" w:hAnsi="Palatino Linotype" w:cs="Arial"/>
          <w:lang w:val="es-AR"/>
        </w:rPr>
        <w:t>ólo contaba</w:t>
      </w:r>
      <w:r w:rsidR="00C96B57">
        <w:rPr>
          <w:rFonts w:ascii="Palatino Linotype" w:eastAsia="Calibri" w:hAnsi="Palatino Linotype" w:cs="Arial"/>
          <w:lang w:val="es-AR"/>
        </w:rPr>
        <w:t xml:space="preserve"> con las hojas de respuestas de los exámenes de admisión de los aspirantes que datan del añ</w:t>
      </w:r>
      <w:r w:rsidR="00C96B57" w:rsidRPr="00C96B57">
        <w:rPr>
          <w:rFonts w:ascii="Palatino Linotype" w:eastAsia="Calibri" w:hAnsi="Palatino Linotype" w:cs="Arial"/>
          <w:lang w:val="es-AR"/>
        </w:rPr>
        <w:t>o</w:t>
      </w:r>
      <w:r w:rsidR="00C96B57">
        <w:rPr>
          <w:rFonts w:ascii="Palatino Linotype" w:eastAsia="Calibri" w:hAnsi="Palatino Linotype" w:cs="Arial"/>
          <w:lang w:val="es-AR"/>
        </w:rPr>
        <w:t xml:space="preserve"> 2012 al 10 octubre de 2018; sin embargo, la información no </w:t>
      </w:r>
      <w:r w:rsidR="00742A5A">
        <w:rPr>
          <w:rFonts w:ascii="Palatino Linotype" w:eastAsia="Calibri" w:hAnsi="Palatino Linotype" w:cs="Arial"/>
          <w:lang w:val="es-AR"/>
        </w:rPr>
        <w:t>podría ser</w:t>
      </w:r>
      <w:r w:rsidR="00C96B57">
        <w:rPr>
          <w:rFonts w:ascii="Palatino Linotype" w:eastAsia="Calibri" w:hAnsi="Palatino Linotype" w:cs="Arial"/>
          <w:lang w:val="es-AR"/>
        </w:rPr>
        <w:t xml:space="preserve"> proporciona</w:t>
      </w:r>
      <w:r w:rsidR="00742A5A">
        <w:rPr>
          <w:rFonts w:ascii="Palatino Linotype" w:eastAsia="Calibri" w:hAnsi="Palatino Linotype" w:cs="Arial"/>
          <w:lang w:val="es-AR"/>
        </w:rPr>
        <w:t>da</w:t>
      </w:r>
      <w:r w:rsidR="00C96B57">
        <w:rPr>
          <w:rFonts w:ascii="Palatino Linotype" w:eastAsia="Calibri" w:hAnsi="Palatino Linotype" w:cs="Arial"/>
          <w:lang w:val="es-AR"/>
        </w:rPr>
        <w:t xml:space="preserve"> en razón de que contiene datos personales </w:t>
      </w:r>
      <w:r w:rsidR="00742A5A">
        <w:rPr>
          <w:rFonts w:ascii="Palatino Linotype" w:eastAsia="Calibri" w:hAnsi="Palatino Linotype" w:cs="Arial"/>
          <w:lang w:val="es-AR"/>
        </w:rPr>
        <w:t>tales como el nombre del aspirante</w:t>
      </w:r>
      <w:r w:rsidR="00C96B57">
        <w:rPr>
          <w:rFonts w:ascii="Palatino Linotype" w:eastAsia="Calibri" w:hAnsi="Palatino Linotype" w:cs="Arial"/>
          <w:lang w:val="es-AR"/>
        </w:rPr>
        <w:t>.</w:t>
      </w:r>
    </w:p>
    <w:p w:rsidR="000135AA" w:rsidRDefault="000135AA" w:rsidP="000135AA">
      <w:pPr>
        <w:spacing w:before="100" w:beforeAutospacing="1" w:after="100" w:afterAutospacing="1" w:line="360" w:lineRule="auto"/>
        <w:jc w:val="both"/>
        <w:rPr>
          <w:rFonts w:ascii="Palatino Linotype" w:hAnsi="Palatino Linotype" w:cs="Arial"/>
        </w:rPr>
      </w:pPr>
      <w:r w:rsidRPr="002E6BDD">
        <w:rPr>
          <w:rFonts w:ascii="Palatino Linotype" w:hAnsi="Palatino Linotype" w:cs="Arial"/>
        </w:rPr>
        <w:t xml:space="preserve">En ese </w:t>
      </w:r>
      <w:r>
        <w:rPr>
          <w:rFonts w:ascii="Palatino Linotype" w:hAnsi="Palatino Linotype" w:cs="Arial"/>
        </w:rPr>
        <w:t>tenor,</w:t>
      </w:r>
      <w:r w:rsidRPr="002E6BDD">
        <w:rPr>
          <w:rFonts w:ascii="Palatino Linotype" w:hAnsi="Palatino Linotype" w:cs="Arial"/>
        </w:rPr>
        <w:t xml:space="preserve"> </w:t>
      </w:r>
      <w:r>
        <w:rPr>
          <w:rFonts w:ascii="Palatino Linotype" w:hAnsi="Palatino Linotype" w:cs="Arial"/>
          <w:b/>
        </w:rPr>
        <w:t>L</w:t>
      </w:r>
      <w:r w:rsidR="00742A5A">
        <w:rPr>
          <w:rFonts w:ascii="Palatino Linotype" w:hAnsi="Palatino Linotype" w:cs="Arial"/>
          <w:b/>
        </w:rPr>
        <w:t>A</w:t>
      </w:r>
      <w:r w:rsidRPr="002E6BDD">
        <w:rPr>
          <w:rFonts w:ascii="Palatino Linotype" w:hAnsi="Palatino Linotype" w:cs="Arial"/>
          <w:b/>
        </w:rPr>
        <w:t xml:space="preserve"> RECURRENTE</w:t>
      </w:r>
      <w:r w:rsidRPr="002E6BDD">
        <w:rPr>
          <w:rFonts w:ascii="Palatino Linotype" w:hAnsi="Palatino Linotype" w:cs="Arial"/>
        </w:rPr>
        <w:t xml:space="preserve"> inconforme con la respuesta otorgada por </w:t>
      </w:r>
      <w:r w:rsidRPr="002E6BDD">
        <w:rPr>
          <w:rFonts w:ascii="Palatino Linotype" w:hAnsi="Palatino Linotype" w:cs="Arial"/>
          <w:b/>
        </w:rPr>
        <w:t>EL SUJETO OBLIGADO,</w:t>
      </w:r>
      <w:r w:rsidRPr="002E6BDD">
        <w:rPr>
          <w:rFonts w:ascii="Palatino Linotype" w:hAnsi="Palatino Linotype" w:cs="Arial"/>
        </w:rPr>
        <w:t xml:space="preserve"> interpuso el recurso de revisión de mérito</w:t>
      </w:r>
      <w:r w:rsidR="00860144">
        <w:rPr>
          <w:rFonts w:ascii="Palatino Linotype" w:hAnsi="Palatino Linotype" w:cs="Arial"/>
        </w:rPr>
        <w:t>, señalando como acto impugnado lo siguiente:</w:t>
      </w:r>
    </w:p>
    <w:p w:rsidR="00860144" w:rsidRPr="00860144" w:rsidRDefault="00860144" w:rsidP="00860144">
      <w:pPr>
        <w:spacing w:before="100" w:beforeAutospacing="1" w:after="100" w:afterAutospacing="1" w:line="360" w:lineRule="auto"/>
        <w:ind w:left="851" w:right="899"/>
        <w:jc w:val="both"/>
        <w:rPr>
          <w:rFonts w:ascii="Palatino Linotype" w:hAnsi="Palatino Linotype" w:cs="Arial"/>
          <w:sz w:val="22"/>
        </w:rPr>
      </w:pPr>
      <w:r w:rsidRPr="00A21D5B">
        <w:rPr>
          <w:rFonts w:ascii="Palatino Linotype" w:eastAsiaTheme="minorEastAsia" w:hAnsi="Palatino Linotype"/>
          <w:i/>
          <w:lang w:val="es-ES_tradnl"/>
        </w:rPr>
        <w:t>“</w:t>
      </w:r>
      <w:r w:rsidRPr="00860144">
        <w:rPr>
          <w:rFonts w:ascii="Palatino Linotype" w:eastAsiaTheme="minorEastAsia" w:hAnsi="Palatino Linotype"/>
          <w:i/>
          <w:sz w:val="22"/>
          <w:lang w:val="es-ES_tradnl"/>
        </w:rPr>
        <w:t>Niegan información”</w:t>
      </w:r>
      <w:r w:rsidRPr="00A21D5B">
        <w:rPr>
          <w:rFonts w:ascii="Palatino Linotype" w:eastAsiaTheme="minorEastAsia" w:hAnsi="Palatino Linotype"/>
          <w:i/>
          <w:lang w:val="es-ES_tradnl"/>
        </w:rPr>
        <w:t xml:space="preserve"> (Sic)</w:t>
      </w:r>
    </w:p>
    <w:p w:rsidR="00860144" w:rsidRDefault="00860144" w:rsidP="000135A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manifestó como razones o motivos de inconformidad: </w:t>
      </w:r>
    </w:p>
    <w:p w:rsidR="00860144" w:rsidRDefault="00860144" w:rsidP="00860144">
      <w:pPr>
        <w:spacing w:before="100" w:beforeAutospacing="1" w:after="100" w:afterAutospacing="1" w:line="360" w:lineRule="auto"/>
        <w:ind w:left="851" w:right="899"/>
        <w:jc w:val="both"/>
        <w:rPr>
          <w:rFonts w:ascii="Palatino Linotype" w:hAnsi="Palatino Linotype" w:cs="Arial"/>
        </w:rPr>
      </w:pPr>
      <w:r w:rsidRPr="00860144">
        <w:rPr>
          <w:rFonts w:ascii="Palatino Linotype" w:eastAsiaTheme="minorEastAsia" w:hAnsi="Palatino Linotype"/>
          <w:i/>
          <w:sz w:val="22"/>
          <w:lang w:val="es-ES_tradnl"/>
        </w:rPr>
        <w:t>“</w:t>
      </w:r>
      <w:r w:rsidRPr="00860144">
        <w:rPr>
          <w:rFonts w:ascii="Palatino Linotype" w:eastAsiaTheme="minorEastAsia" w:hAnsi="Palatino Linotype"/>
          <w:i/>
          <w:sz w:val="22"/>
        </w:rPr>
        <w:t>No atienden la solicitud que es muy clara y solo refieren de 2012 a la fecha</w:t>
      </w:r>
      <w:r w:rsidRPr="00860144">
        <w:rPr>
          <w:rFonts w:ascii="Palatino Linotype" w:eastAsiaTheme="minorEastAsia" w:hAnsi="Palatino Linotype"/>
          <w:i/>
          <w:sz w:val="22"/>
          <w:lang w:val="es-ES_tradnl"/>
        </w:rPr>
        <w:t xml:space="preserve">” </w:t>
      </w:r>
      <w:r w:rsidRPr="004C1939">
        <w:rPr>
          <w:rFonts w:ascii="Palatino Linotype" w:eastAsiaTheme="minorEastAsia" w:hAnsi="Palatino Linotype" w:cs="Arial"/>
          <w:i/>
          <w:lang w:val="es-ES_tradnl"/>
        </w:rPr>
        <w:t>(Sic)</w:t>
      </w:r>
    </w:p>
    <w:p w:rsidR="007A6603" w:rsidRPr="007A6603" w:rsidRDefault="007A6603" w:rsidP="000135AA">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esa tesitura, </w:t>
      </w:r>
      <w:r>
        <w:rPr>
          <w:rFonts w:ascii="Palatino Linotype" w:hAnsi="Palatino Linotype" w:cs="Arial"/>
          <w:b/>
        </w:rPr>
        <w:t xml:space="preserve">EL SUJETO OBLIGADO </w:t>
      </w:r>
      <w:r>
        <w:rPr>
          <w:rFonts w:ascii="Palatino Linotype" w:hAnsi="Palatino Linotype" w:cs="Arial"/>
        </w:rPr>
        <w:t xml:space="preserve">rindió su Informe Justificado en el que </w:t>
      </w:r>
      <w:r w:rsidRPr="00B43ADD">
        <w:rPr>
          <w:rFonts w:ascii="Palatino Linotype" w:eastAsia="Calibri" w:hAnsi="Palatino Linotype" w:cs="Arial"/>
          <w:lang w:eastAsia="en-US"/>
        </w:rPr>
        <w:t xml:space="preserve">manifestó sustancialmente </w:t>
      </w:r>
      <w:r w:rsidRPr="00581AFD">
        <w:rPr>
          <w:rFonts w:ascii="Palatino Linotype" w:eastAsia="Calibri" w:hAnsi="Palatino Linotype" w:cs="Arial"/>
          <w:lang w:eastAsia="en-US"/>
        </w:rPr>
        <w:t xml:space="preserve">que no </w:t>
      </w:r>
      <w:r w:rsidR="00742A5A">
        <w:rPr>
          <w:rFonts w:ascii="Palatino Linotype" w:eastAsia="Calibri" w:hAnsi="Palatino Linotype" w:cs="Arial"/>
          <w:lang w:eastAsia="en-US"/>
        </w:rPr>
        <w:t>había negado la información solicitada</w:t>
      </w:r>
      <w:r w:rsidRPr="00581AFD">
        <w:rPr>
          <w:rFonts w:ascii="Palatino Linotype" w:eastAsia="Calibri" w:hAnsi="Palatino Linotype" w:cs="Arial"/>
          <w:lang w:eastAsia="en-US"/>
        </w:rPr>
        <w:t>, toda vez que el servidor público habilitado d</w:t>
      </w:r>
      <w:r w:rsidR="00742A5A">
        <w:rPr>
          <w:rFonts w:ascii="Palatino Linotype" w:eastAsia="Calibri" w:hAnsi="Palatino Linotype" w:cs="Arial"/>
          <w:lang w:eastAsia="en-US"/>
        </w:rPr>
        <w:t>io respuesta en tiempo y forma</w:t>
      </w:r>
      <w:r>
        <w:rPr>
          <w:rFonts w:ascii="Palatino Linotype" w:eastAsia="Calibri" w:hAnsi="Palatino Linotype" w:cs="Arial"/>
          <w:lang w:eastAsia="en-US"/>
        </w:rPr>
        <w:t xml:space="preserve">, motivo por el cual </w:t>
      </w:r>
      <w:r w:rsidR="00742A5A">
        <w:rPr>
          <w:rFonts w:ascii="Palatino Linotype" w:eastAsia="Calibri" w:hAnsi="Palatino Linotype" w:cs="Arial"/>
          <w:lang w:eastAsia="en-US"/>
        </w:rPr>
        <w:t xml:space="preserve">confirmó su </w:t>
      </w:r>
      <w:r w:rsidRPr="00581AFD">
        <w:rPr>
          <w:rFonts w:ascii="Palatino Linotype" w:eastAsia="Calibri" w:hAnsi="Palatino Linotype" w:cs="Arial"/>
          <w:lang w:eastAsia="en-US"/>
        </w:rPr>
        <w:t>respuesta.</w:t>
      </w:r>
    </w:p>
    <w:p w:rsidR="00913A98" w:rsidRDefault="00B2492D" w:rsidP="00E72AE7">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lastRenderedPageBreak/>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proofErr w:type="spellStart"/>
      <w:r w:rsidRPr="009D3429">
        <w:rPr>
          <w:rFonts w:ascii="Palatino Linotype" w:hAnsi="Palatino Linotype" w:cs="Arial"/>
        </w:rPr>
        <w:t>Resolut</w:t>
      </w:r>
      <w:r w:rsidR="009D7BAE" w:rsidRPr="009D3429">
        <w:rPr>
          <w:rFonts w:ascii="Palatino Linotype" w:hAnsi="Palatino Linotype" w:cs="Arial"/>
        </w:rPr>
        <w:t>o</w:t>
      </w:r>
      <w:r w:rsidRPr="009D3429">
        <w:rPr>
          <w:rFonts w:ascii="Palatino Linotype" w:hAnsi="Palatino Linotype" w:cs="Arial"/>
        </w:rPr>
        <w:t>ra</w:t>
      </w:r>
      <w:proofErr w:type="spellEnd"/>
      <w:r w:rsidRPr="009D3429">
        <w:rPr>
          <w:rFonts w:ascii="Palatino Linotype" w:hAnsi="Palatino Linotype" w:cs="Arial"/>
        </w:rPr>
        <w:t xml:space="preserve">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00472B04" w:rsidRPr="009D3429">
        <w:rPr>
          <w:rFonts w:ascii="Palatino Linotype" w:hAnsi="Palatino Linotype" w:cs="Arial"/>
        </w:rPr>
        <w:t xml:space="preserve">ordenándole </w:t>
      </w:r>
      <w:r w:rsidR="00CB74D6">
        <w:rPr>
          <w:rFonts w:ascii="Palatino Linotype" w:hAnsi="Palatino Linotype" w:cs="Arial"/>
        </w:rPr>
        <w:t>la</w:t>
      </w:r>
      <w:r w:rsidR="00472B04" w:rsidRPr="009D3429">
        <w:rPr>
          <w:rFonts w:ascii="Palatino Linotype" w:hAnsi="Palatino Linotype" w:cs="Arial"/>
        </w:rPr>
        <w:t xml:space="preserve"> entrega vía Sistema de Acceso a I</w:t>
      </w:r>
      <w:r w:rsidR="002276A7">
        <w:rPr>
          <w:rFonts w:ascii="Palatino Linotype" w:hAnsi="Palatino Linotype" w:cs="Arial"/>
        </w:rPr>
        <w:t>nformación Mexiquense (SAIMEX),</w:t>
      </w:r>
      <w:r w:rsidR="00DA22CE">
        <w:rPr>
          <w:rFonts w:ascii="Palatino Linotype" w:hAnsi="Palatino Linotype" w:cs="Arial"/>
        </w:rPr>
        <w:t xml:space="preserve"> </w:t>
      </w:r>
      <w:r w:rsidR="00A66F9E">
        <w:rPr>
          <w:rFonts w:ascii="Palatino Linotype" w:hAnsi="Palatino Linotype" w:cs="Arial"/>
        </w:rPr>
        <w:t xml:space="preserve">previa búsqueda exhaustiva y razonable, </w:t>
      </w:r>
      <w:r w:rsidR="00B373C6">
        <w:rPr>
          <w:rFonts w:ascii="Palatino Linotype" w:hAnsi="Palatino Linotype" w:cs="Arial"/>
        </w:rPr>
        <w:t xml:space="preserve">de </w:t>
      </w:r>
      <w:r w:rsidR="00A66F9E">
        <w:rPr>
          <w:rFonts w:ascii="Palatino Linotype" w:hAnsi="Palatino Linotype" w:cs="Arial"/>
        </w:rPr>
        <w:t xml:space="preserve">la siguiente información: </w:t>
      </w:r>
    </w:p>
    <w:p w:rsidR="00A66F9E" w:rsidRPr="00A66F9E" w:rsidRDefault="00A66F9E" w:rsidP="00A66F9E">
      <w:pPr>
        <w:pStyle w:val="Prrafodelista"/>
        <w:numPr>
          <w:ilvl w:val="0"/>
          <w:numId w:val="4"/>
        </w:numPr>
        <w:ind w:left="851" w:right="902" w:firstLine="0"/>
        <w:jc w:val="both"/>
        <w:rPr>
          <w:rFonts w:ascii="Palatino Linotype" w:hAnsi="Palatino Linotype" w:cs="Arial"/>
          <w:b/>
          <w:i/>
          <w:sz w:val="22"/>
          <w:lang w:val="es-ES"/>
        </w:rPr>
      </w:pPr>
      <w:r w:rsidRPr="00A66F9E">
        <w:rPr>
          <w:rFonts w:ascii="Palatino Linotype" w:hAnsi="Palatino Linotype" w:cs="Arial"/>
          <w:b/>
          <w:i/>
          <w:sz w:val="22"/>
        </w:rPr>
        <w:t xml:space="preserve">El número de aprobación y no aprobación de exámenes de admisión del periodo comprendido del primero (1) de diciembre de 2006 al treinta y uno (31) de diciembre de 2011. </w:t>
      </w:r>
      <w:r w:rsidRPr="00A66F9E">
        <w:rPr>
          <w:rFonts w:ascii="Palatino Linotype" w:hAnsi="Palatino Linotype" w:cs="Arial"/>
          <w:b/>
          <w:i/>
          <w:sz w:val="22"/>
          <w:lang w:val="es-ES"/>
        </w:rPr>
        <w:t>Para el caso de no localizar la información señalada en el inciso anterior, deberá ser entregado el documento en donde conste la Baja Documental correspondiente; y</w:t>
      </w:r>
    </w:p>
    <w:p w:rsidR="00A66F9E" w:rsidRPr="00A66F9E" w:rsidRDefault="00A66F9E" w:rsidP="00A66F9E">
      <w:pPr>
        <w:pStyle w:val="Prrafodelista"/>
        <w:ind w:left="851" w:right="902"/>
        <w:jc w:val="both"/>
        <w:rPr>
          <w:rFonts w:ascii="Palatino Linotype" w:hAnsi="Palatino Linotype" w:cs="Arial"/>
          <w:i/>
          <w:sz w:val="22"/>
        </w:rPr>
      </w:pPr>
    </w:p>
    <w:p w:rsidR="00A66F9E" w:rsidRPr="00A66F9E" w:rsidRDefault="00A66F9E" w:rsidP="00A66F9E">
      <w:pPr>
        <w:pStyle w:val="Prrafodelista"/>
        <w:numPr>
          <w:ilvl w:val="0"/>
          <w:numId w:val="4"/>
        </w:numPr>
        <w:ind w:left="851" w:right="902" w:firstLine="0"/>
        <w:jc w:val="both"/>
        <w:rPr>
          <w:rFonts w:ascii="Palatino Linotype" w:hAnsi="Palatino Linotype" w:cs="Arial"/>
          <w:i/>
          <w:sz w:val="22"/>
        </w:rPr>
      </w:pPr>
      <w:r w:rsidRPr="00A66F9E">
        <w:rPr>
          <w:rFonts w:ascii="Palatino Linotype" w:hAnsi="Palatino Linotype" w:cs="Arial"/>
          <w:i/>
          <w:sz w:val="22"/>
        </w:rPr>
        <w:t>El número de aprobación y no aprobación de exámenes de admisión del periodo comprendido del uno (1) de enero de 2012 al diez (10) de octubre de 2018.</w:t>
      </w:r>
    </w:p>
    <w:p w:rsidR="00A66F9E" w:rsidRDefault="00A66F9E" w:rsidP="00A66F9E">
      <w:pPr>
        <w:ind w:left="851" w:right="902"/>
        <w:jc w:val="both"/>
        <w:rPr>
          <w:rFonts w:ascii="Palatino Linotype" w:hAnsi="Palatino Linotype" w:cs="Arial"/>
        </w:rPr>
      </w:pPr>
      <w:r w:rsidRPr="00A66F9E">
        <w:rPr>
          <w:rFonts w:ascii="Palatino Linotype" w:hAnsi="Palatino Linotype"/>
          <w:i/>
          <w:color w:val="222222"/>
          <w:sz w:val="22"/>
          <w:shd w:val="clear" w:color="auto" w:fill="FFFFFF"/>
        </w:rPr>
        <w:t>Para el caso no contar con la información a la que se hace referencia en los inciso a) y b) se deberá generar y entregar el Acuerdo que sustente la inexistencia de la información, en el que se expliquen las razones de por qué no se cuenta con la misma de manera fundada y motivada y demostrable.</w:t>
      </w:r>
    </w:p>
    <w:p w:rsidR="008B62C2" w:rsidRDefault="008B62C2" w:rsidP="00E72AE7">
      <w:pPr>
        <w:spacing w:before="100" w:beforeAutospacing="1" w:after="100" w:afterAutospacing="1" w:line="360" w:lineRule="auto"/>
        <w:jc w:val="both"/>
        <w:rPr>
          <w:rFonts w:ascii="Palatino Linotype" w:hAnsi="Palatino Linotype"/>
        </w:rPr>
      </w:pPr>
      <w:r>
        <w:rPr>
          <w:rFonts w:ascii="Palatino Linotype" w:hAnsi="Palatino Linotype" w:cs="Arial"/>
        </w:rPr>
        <w:t xml:space="preserve">En ese sentido, </w:t>
      </w:r>
      <w:r w:rsidRPr="00D93A88">
        <w:rPr>
          <w:rFonts w:ascii="Palatino Linotype" w:hAnsi="Palatino Linotype"/>
        </w:rPr>
        <w:t>l</w:t>
      </w:r>
      <w:r>
        <w:rPr>
          <w:rFonts w:ascii="Palatino Linotype" w:hAnsi="Palatino Linotype"/>
        </w:rPr>
        <w:t>a</w:t>
      </w:r>
      <w:r w:rsidRPr="00D93A88">
        <w:rPr>
          <w:rFonts w:ascii="Palatino Linotype" w:hAnsi="Palatino Linotype"/>
        </w:rPr>
        <w:t xml:space="preserve"> </w:t>
      </w:r>
      <w:r w:rsidR="00742A5A">
        <w:rPr>
          <w:rFonts w:ascii="Palatino Linotype" w:hAnsi="Palatino Linotype"/>
        </w:rPr>
        <w:t>suscrita reitera que</w:t>
      </w:r>
      <w:r>
        <w:rPr>
          <w:rFonts w:ascii="Palatino Linotype" w:hAnsi="Palatino Linotype"/>
        </w:rPr>
        <w:t xml:space="preserve"> si bien coincide con las causas que dieron origen al recurso de revisión en comento, difiero </w:t>
      </w:r>
      <w:r w:rsidRPr="00D93A88">
        <w:rPr>
          <w:rFonts w:ascii="Palatino Linotype" w:hAnsi="Palatino Linotype"/>
        </w:rPr>
        <w:t>respecto a</w:t>
      </w:r>
      <w:r>
        <w:rPr>
          <w:rFonts w:ascii="Palatino Linotype" w:hAnsi="Palatino Linotype"/>
        </w:rPr>
        <w:t xml:space="preserve">l hecho de </w:t>
      </w:r>
      <w:r w:rsidRPr="00D93A88">
        <w:rPr>
          <w:rFonts w:ascii="Palatino Linotype" w:hAnsi="Palatino Linotype"/>
        </w:rPr>
        <w:t xml:space="preserve">que </w:t>
      </w:r>
      <w:r>
        <w:rPr>
          <w:rFonts w:ascii="Palatino Linotype" w:hAnsi="Palatino Linotype"/>
        </w:rPr>
        <w:t xml:space="preserve">lo procedente sea </w:t>
      </w:r>
      <w:r>
        <w:rPr>
          <w:rFonts w:ascii="Palatino Linotype" w:hAnsi="Palatino Linotype"/>
          <w:b/>
        </w:rPr>
        <w:t>MODIFICAR</w:t>
      </w:r>
      <w:r w:rsidRPr="00722925">
        <w:rPr>
          <w:rFonts w:ascii="Palatino Linotype" w:hAnsi="Palatino Linotype" w:cs="Arial"/>
        </w:rPr>
        <w:t xml:space="preserve"> </w:t>
      </w:r>
      <w:r>
        <w:rPr>
          <w:rFonts w:ascii="Palatino Linotype" w:hAnsi="Palatino Linotype" w:cs="Arial"/>
        </w:rPr>
        <w:t xml:space="preserve">la respuesta del </w:t>
      </w:r>
      <w:r w:rsidRPr="00A467B5">
        <w:rPr>
          <w:rFonts w:ascii="Palatino Linotype" w:hAnsi="Palatino Linotype" w:cs="Arial"/>
          <w:b/>
        </w:rPr>
        <w:t>SUJETO OBLIGADO</w:t>
      </w:r>
      <w:r>
        <w:rPr>
          <w:rFonts w:ascii="Palatino Linotype" w:hAnsi="Palatino Linotype"/>
        </w:rPr>
        <w:t xml:space="preserve">. </w:t>
      </w:r>
      <w:r w:rsidRPr="003C72D2">
        <w:rPr>
          <w:rFonts w:ascii="Palatino Linotype" w:hAnsi="Palatino Linotype"/>
        </w:rPr>
        <w:t>L</w:t>
      </w:r>
      <w:r>
        <w:rPr>
          <w:rFonts w:ascii="Palatino Linotype" w:hAnsi="Palatino Linotype"/>
        </w:rPr>
        <w:t xml:space="preserve">o anterior es así, de acuerdo con lo siguiente. </w:t>
      </w:r>
    </w:p>
    <w:p w:rsidR="00B2492D" w:rsidRPr="009D3429" w:rsidRDefault="00B2492D" w:rsidP="00E72AE7">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Desechar o sobreseer el recurso;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 xml:space="preserve">Confirmar la respuesta del sujeto obligado;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b/>
          <w:i/>
          <w:sz w:val="22"/>
        </w:rPr>
        <w:lastRenderedPageBreak/>
        <w:t>Revocar o modificar la respuesta del sujeto obligado</w:t>
      </w:r>
      <w:r w:rsidRPr="00426B32">
        <w:rPr>
          <w:rFonts w:ascii="Palatino Linotype" w:hAnsi="Palatino Linotype"/>
          <w:i/>
          <w:sz w:val="22"/>
        </w:rPr>
        <w:t xml:space="preserve">; y </w:t>
      </w:r>
    </w:p>
    <w:p w:rsidR="00B2492D" w:rsidRPr="00426B32" w:rsidRDefault="00B2492D" w:rsidP="00426B32">
      <w:pPr>
        <w:pStyle w:val="Prrafodelista"/>
        <w:numPr>
          <w:ilvl w:val="0"/>
          <w:numId w:val="1"/>
        </w:numPr>
        <w:spacing w:before="100" w:beforeAutospacing="1" w:after="100" w:afterAutospacing="1" w:line="360" w:lineRule="auto"/>
        <w:ind w:left="851" w:right="899" w:firstLine="0"/>
        <w:jc w:val="both"/>
        <w:rPr>
          <w:rFonts w:ascii="Palatino Linotype" w:hAnsi="Palatino Linotype"/>
          <w:i/>
          <w:sz w:val="22"/>
        </w:rPr>
      </w:pPr>
      <w:r w:rsidRPr="00426B32">
        <w:rPr>
          <w:rFonts w:ascii="Palatino Linotype" w:hAnsi="Palatino Linotype"/>
          <w:i/>
          <w:sz w:val="22"/>
        </w:rPr>
        <w:t>Ordenar la entrega de la información.</w:t>
      </w:r>
    </w:p>
    <w:p w:rsidR="00B2492D" w:rsidRPr="009D3429" w:rsidRDefault="00B2492D" w:rsidP="00913A98">
      <w:pPr>
        <w:tabs>
          <w:tab w:val="left" w:pos="8789"/>
        </w:tabs>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AD2E93" w:rsidRDefault="00AD2E93" w:rsidP="00742A5A">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es de advertir que </w:t>
      </w:r>
      <w:r w:rsidRPr="00F25E49">
        <w:rPr>
          <w:rFonts w:ascii="Palatino Linotype" w:hAnsi="Palatino Linotype"/>
          <w:b/>
        </w:rPr>
        <w:t>EL SUJETO OBLIGADO</w:t>
      </w:r>
      <w:r>
        <w:rPr>
          <w:rFonts w:ascii="Palatino Linotype" w:hAnsi="Palatino Linotype"/>
        </w:rPr>
        <w:t xml:space="preserve"> no </w:t>
      </w:r>
      <w:r w:rsidR="00E5590E">
        <w:rPr>
          <w:rFonts w:ascii="Palatino Linotype" w:hAnsi="Palatino Linotype"/>
        </w:rPr>
        <w:t>colmó</w:t>
      </w:r>
      <w:r>
        <w:rPr>
          <w:rFonts w:ascii="Palatino Linotype" w:hAnsi="Palatino Linotype"/>
        </w:rPr>
        <w:t xml:space="preserve"> ni total ni parcialmente el derecho de acceso a la información de</w:t>
      </w:r>
      <w:r w:rsidR="00B373C6">
        <w:rPr>
          <w:rFonts w:ascii="Palatino Linotype" w:hAnsi="Palatino Linotype"/>
        </w:rPr>
        <w:t xml:space="preserve"> </w:t>
      </w:r>
      <w:r>
        <w:rPr>
          <w:rFonts w:ascii="Palatino Linotype" w:hAnsi="Palatino Linotype"/>
        </w:rPr>
        <w:t>l</w:t>
      </w:r>
      <w:r w:rsidR="00B373C6">
        <w:rPr>
          <w:rFonts w:ascii="Palatino Linotype" w:hAnsi="Palatino Linotype"/>
        </w:rPr>
        <w:t>a</w:t>
      </w:r>
      <w:r>
        <w:rPr>
          <w:rFonts w:ascii="Palatino Linotype" w:hAnsi="Palatino Linotype"/>
        </w:rPr>
        <w:t xml:space="preserve"> solicitante para considerar que el sentido deba ser un </w:t>
      </w:r>
      <w:r w:rsidRPr="00D436C1">
        <w:rPr>
          <w:rFonts w:ascii="Palatino Linotype" w:hAnsi="Palatino Linotype"/>
          <w:b/>
        </w:rPr>
        <w:t>MODIFICA</w:t>
      </w:r>
      <w:r w:rsidRPr="00590E49">
        <w:rPr>
          <w:rFonts w:ascii="Palatino Linotype" w:hAnsi="Palatino Linotype"/>
        </w:rPr>
        <w:t>;</w:t>
      </w:r>
      <w:r>
        <w:rPr>
          <w:rFonts w:ascii="Palatino Linotype" w:hAnsi="Palatino Linotype"/>
        </w:rPr>
        <w:t xml:space="preserve"> lo anterior, toma </w:t>
      </w:r>
      <w:r w:rsidR="00E5590E">
        <w:rPr>
          <w:rFonts w:ascii="Palatino Linotype" w:hAnsi="Palatino Linotype"/>
        </w:rPr>
        <w:t>sentido</w:t>
      </w:r>
      <w:r w:rsidR="00426B32">
        <w:rPr>
          <w:rFonts w:ascii="Palatino Linotype" w:hAnsi="Palatino Linotype"/>
        </w:rPr>
        <w:t xml:space="preserve"> </w:t>
      </w:r>
      <w:r w:rsidR="00CB74D6">
        <w:rPr>
          <w:rFonts w:ascii="Palatino Linotype" w:hAnsi="Palatino Linotype"/>
        </w:rPr>
        <w:t xml:space="preserve">en razón de que </w:t>
      </w:r>
      <w:r w:rsidR="00E5590E" w:rsidRPr="00E5590E">
        <w:rPr>
          <w:rFonts w:ascii="Palatino Linotype" w:hAnsi="Palatino Linotype"/>
          <w:b/>
        </w:rPr>
        <w:t>EL SUJETO OBLIGADO</w:t>
      </w:r>
      <w:r>
        <w:rPr>
          <w:rFonts w:ascii="Palatino Linotype" w:hAnsi="Palatino Linotype"/>
        </w:rPr>
        <w:t xml:space="preserve"> </w:t>
      </w:r>
      <w:r w:rsidR="00744194">
        <w:rPr>
          <w:rFonts w:ascii="Palatino Linotype" w:hAnsi="Palatino Linotype"/>
        </w:rPr>
        <w:t xml:space="preserve">desde su respuesta </w:t>
      </w:r>
      <w:r w:rsidR="00742A5A">
        <w:rPr>
          <w:rFonts w:ascii="Palatino Linotype" w:hAnsi="Palatino Linotype"/>
        </w:rPr>
        <w:t xml:space="preserve">únicamente refirió que la información solicitada contenía datos personales como el nombre de los sustentantes de los exámenes de admisión; sin embargo, fue omiso en adjuntar </w:t>
      </w:r>
      <w:r w:rsidR="00744194">
        <w:rPr>
          <w:rFonts w:ascii="Palatino Linotype" w:hAnsi="Palatino Linotype"/>
        </w:rPr>
        <w:t xml:space="preserve">el Acuerdo </w:t>
      </w:r>
      <w:r w:rsidR="00742A5A">
        <w:rPr>
          <w:rFonts w:ascii="Palatino Linotype" w:hAnsi="Palatino Linotype"/>
        </w:rPr>
        <w:t xml:space="preserve">de Clasificación </w:t>
      </w:r>
      <w:r w:rsidR="00744194">
        <w:rPr>
          <w:rFonts w:ascii="Palatino Linotype" w:hAnsi="Palatino Linotype"/>
        </w:rPr>
        <w:t xml:space="preserve">que sustentara </w:t>
      </w:r>
      <w:r w:rsidR="00742A5A">
        <w:rPr>
          <w:rFonts w:ascii="Palatino Linotype" w:hAnsi="Palatino Linotype"/>
        </w:rPr>
        <w:t xml:space="preserve">la información confidencial mientras que en el Informe Justificado solo ratifico su respuesta, razón por la que se considera que la respuesta del sujeto obligado no satisfizo en nada el Derecho de Acceso a la Información de la Recurrente. </w:t>
      </w:r>
    </w:p>
    <w:p w:rsidR="00590E49" w:rsidRDefault="00B139C4" w:rsidP="00590E49">
      <w:pPr>
        <w:spacing w:before="100" w:beforeAutospacing="1" w:after="100" w:afterAutospacing="1" w:line="360" w:lineRule="auto"/>
        <w:jc w:val="both"/>
        <w:rPr>
          <w:rFonts w:ascii="Palatino Linotype" w:hAnsi="Palatino Linotype"/>
        </w:rPr>
      </w:pPr>
      <w:r>
        <w:rPr>
          <w:rFonts w:ascii="Palatino Linotype" w:hAnsi="Palatino Linotype"/>
        </w:rPr>
        <w:t xml:space="preserve">Ahora bien, </w:t>
      </w:r>
      <w:r w:rsidR="00590E49">
        <w:rPr>
          <w:rFonts w:ascii="Palatino Linotype" w:hAnsi="Palatino Linotype"/>
        </w:rPr>
        <w:t xml:space="preserve">por otro lado y </w:t>
      </w:r>
      <w:r>
        <w:rPr>
          <w:rFonts w:ascii="Palatino Linotype" w:hAnsi="Palatino Linotype"/>
        </w:rPr>
        <w:t>en razón al pronunciamiento señalado en e</w:t>
      </w:r>
      <w:r w:rsidR="00590E49">
        <w:rPr>
          <w:rFonts w:ascii="Palatino Linotype" w:hAnsi="Palatino Linotype"/>
        </w:rPr>
        <w:t>l resolutivo SEGUNDO inciso a),</w:t>
      </w:r>
      <w:r>
        <w:rPr>
          <w:rFonts w:ascii="Palatino Linotype" w:hAnsi="Palatino Linotype"/>
        </w:rPr>
        <w:t xml:space="preserve"> la suscrita advierte </w:t>
      </w:r>
      <w:r w:rsidR="000275A2">
        <w:rPr>
          <w:rFonts w:ascii="Palatino Linotype" w:hAnsi="Palatino Linotype"/>
        </w:rPr>
        <w:t xml:space="preserve">que </w:t>
      </w:r>
      <w:r w:rsidR="00590E49">
        <w:rPr>
          <w:rFonts w:ascii="Palatino Linotype" w:hAnsi="Palatino Linotype" w:cs="Arial"/>
        </w:rPr>
        <w:t xml:space="preserve">debió ordenarse tanto la baja documental como el Acuerdo de Inexistencia de la información para el caso de que la misma no obrara dentro de los archivos del </w:t>
      </w:r>
      <w:r w:rsidR="00590E49">
        <w:rPr>
          <w:rFonts w:ascii="Palatino Linotype" w:hAnsi="Palatino Linotype" w:cs="Arial"/>
          <w:b/>
        </w:rPr>
        <w:t xml:space="preserve">SUJETO OBLIGADO; </w:t>
      </w:r>
      <w:r w:rsidR="00590E49">
        <w:rPr>
          <w:rFonts w:ascii="Palatino Linotype" w:hAnsi="Palatino Linotype" w:cs="Arial"/>
        </w:rPr>
        <w:t>l</w:t>
      </w:r>
      <w:r w:rsidR="00590E49" w:rsidRPr="004565D6">
        <w:rPr>
          <w:rFonts w:ascii="Palatino Linotype" w:hAnsi="Palatino Linotype" w:cs="Arial"/>
        </w:rPr>
        <w:t>o anterior</w:t>
      </w:r>
      <w:r w:rsidR="00590E49">
        <w:rPr>
          <w:rFonts w:ascii="Palatino Linotype" w:hAnsi="Palatino Linotype" w:cs="Arial"/>
        </w:rPr>
        <w:t>,</w:t>
      </w:r>
      <w:r w:rsidR="00590E49" w:rsidRPr="004565D6">
        <w:rPr>
          <w:rFonts w:ascii="Palatino Linotype" w:hAnsi="Palatino Linotype" w:cs="Arial"/>
        </w:rPr>
        <w:t xml:space="preserve"> obedece a que</w:t>
      </w:r>
      <w:r w:rsidR="00590E49">
        <w:rPr>
          <w:rFonts w:ascii="Palatino Linotype" w:hAnsi="Palatino Linotype"/>
        </w:rPr>
        <w:t xml:space="preserve"> la Ley de Documentos Administrativos e Históricos del Estado de México establece </w:t>
      </w:r>
      <w:r w:rsidR="00590E49">
        <w:rPr>
          <w:rFonts w:ascii="Palatino Linotype" w:hAnsi="Palatino Linotype"/>
        </w:rPr>
        <w:lastRenderedPageBreak/>
        <w:t xml:space="preserve">cuáles serán los </w:t>
      </w:r>
      <w:r w:rsidR="00590E49" w:rsidRPr="00AF2B86">
        <w:rPr>
          <w:rFonts w:ascii="Palatino Linotype" w:hAnsi="Palatino Linotype"/>
          <w:b/>
        </w:rPr>
        <w:t>sistemas de control y apoyo técnico para la clasificación, catalogación, conservación, reproducción, resguardo y depuración de los documentos con valor histórico</w:t>
      </w:r>
      <w:r w:rsidR="00590E49">
        <w:rPr>
          <w:rFonts w:ascii="Palatino Linotype" w:hAnsi="Palatino Linotype"/>
        </w:rPr>
        <w:t>, con señalamiento de las áreas de fumigación, restauración y encuadernación, tal como se aprecia a continuación:</w:t>
      </w:r>
    </w:p>
    <w:p w:rsidR="00590E49" w:rsidRPr="00580DE2" w:rsidRDefault="00590E49" w:rsidP="00590E49">
      <w:pPr>
        <w:pStyle w:val="Sinespaciado"/>
        <w:ind w:left="851" w:right="899"/>
        <w:jc w:val="both"/>
        <w:rPr>
          <w:rFonts w:ascii="Palatino Linotype" w:hAnsi="Palatino Linotype" w:cs="Arial"/>
          <w:i/>
          <w:sz w:val="22"/>
          <w:szCs w:val="22"/>
        </w:rPr>
      </w:pPr>
      <w:r>
        <w:rPr>
          <w:rFonts w:ascii="Palatino Linotype" w:hAnsi="Palatino Linotype" w:cs="Arial"/>
          <w:b/>
          <w:i/>
          <w:sz w:val="22"/>
          <w:szCs w:val="22"/>
        </w:rPr>
        <w:t>“</w:t>
      </w:r>
      <w:r w:rsidRPr="00580DE2">
        <w:rPr>
          <w:rFonts w:ascii="Palatino Linotype" w:hAnsi="Palatino Linotype" w:cs="Arial"/>
          <w:b/>
          <w:i/>
          <w:sz w:val="22"/>
          <w:szCs w:val="22"/>
        </w:rPr>
        <w:t>Artículo 8.-</w:t>
      </w:r>
      <w:r w:rsidRPr="00580DE2">
        <w:rPr>
          <w:rFonts w:ascii="Palatino Linotype" w:hAnsi="Palatino Linotype" w:cs="Arial"/>
          <w:i/>
          <w:sz w:val="22"/>
          <w:szCs w:val="22"/>
        </w:rPr>
        <w:t xml:space="preserve"> </w:t>
      </w:r>
      <w:r w:rsidRPr="00580DE2">
        <w:rPr>
          <w:rFonts w:ascii="Palatino Linotype" w:hAnsi="Palatino Linotype" w:cs="Arial"/>
          <w:b/>
          <w:i/>
          <w:sz w:val="22"/>
          <w:szCs w:val="22"/>
        </w:rPr>
        <w:t>Los documentos de contenido administrativo de importancia, serán conservados por 20 años,</w:t>
      </w:r>
      <w:r w:rsidRPr="00580DE2">
        <w:rPr>
          <w:rFonts w:ascii="Palatino Linotype" w:hAnsi="Palatino Linotype" w:cs="Arial"/>
          <w:i/>
          <w:sz w:val="22"/>
          <w:szCs w:val="22"/>
        </w:rPr>
        <w:t xml:space="preserve"> y si el documento se vincula con las funciones de 2 </w:t>
      </w:r>
      <w:r w:rsidR="000275A2" w:rsidRPr="00580DE2">
        <w:rPr>
          <w:rFonts w:ascii="Palatino Linotype" w:hAnsi="Palatino Linotype" w:cs="Arial"/>
          <w:i/>
          <w:sz w:val="22"/>
          <w:szCs w:val="22"/>
        </w:rPr>
        <w:t>o</w:t>
      </w:r>
      <w:r w:rsidRPr="00580DE2">
        <w:rPr>
          <w:rFonts w:ascii="Palatino Linotype" w:hAnsi="Palatino Linotype" w:cs="Arial"/>
          <w:i/>
          <w:sz w:val="22"/>
          <w:szCs w:val="22"/>
        </w:rPr>
        <w:t xml:space="preserve"> más sujetos públicos, deberá transmitirse la información correspondiente, para el efecto, del proceso o vaciado en otros documentos. </w:t>
      </w:r>
    </w:p>
    <w:p w:rsidR="00590E49" w:rsidRDefault="00590E49" w:rsidP="00590E49">
      <w:pPr>
        <w:pStyle w:val="Sinespaciado"/>
        <w:ind w:left="851" w:right="899"/>
        <w:jc w:val="both"/>
        <w:rPr>
          <w:rFonts w:ascii="Palatino Linotype" w:hAnsi="Palatino Linotype" w:cs="Arial"/>
          <w:i/>
          <w:sz w:val="22"/>
          <w:szCs w:val="22"/>
        </w:rPr>
      </w:pPr>
      <w:r w:rsidRPr="00580DE2">
        <w:rPr>
          <w:rFonts w:ascii="Palatino Linotype" w:hAnsi="Palatino Linotype" w:cs="Arial"/>
          <w:b/>
          <w:i/>
          <w:sz w:val="22"/>
          <w:szCs w:val="22"/>
        </w:rPr>
        <w:t>Ningún documento podrá ser destruido, a menos, que, por escrito, lo determine la instancia facultada para ese efecto, en términos de la presente Ley</w:t>
      </w:r>
      <w:r>
        <w:rPr>
          <w:rFonts w:ascii="Palatino Linotype" w:hAnsi="Palatino Linotype" w:cs="Arial"/>
          <w:i/>
          <w:sz w:val="22"/>
          <w:szCs w:val="22"/>
        </w:rPr>
        <w:t>.”</w:t>
      </w:r>
    </w:p>
    <w:p w:rsidR="00590E49" w:rsidRPr="00580DE2" w:rsidRDefault="00590E49" w:rsidP="00590E49">
      <w:pPr>
        <w:pStyle w:val="Sinespaciado"/>
        <w:ind w:left="851" w:right="899"/>
        <w:jc w:val="both"/>
        <w:rPr>
          <w:rFonts w:ascii="Palatino Linotype" w:hAnsi="Palatino Linotype" w:cs="Arial"/>
          <w:i/>
          <w:sz w:val="22"/>
          <w:szCs w:val="22"/>
        </w:rPr>
      </w:pPr>
      <w:r>
        <w:rPr>
          <w:rFonts w:ascii="Palatino Linotype" w:hAnsi="Palatino Linotype" w:cs="Arial"/>
          <w:i/>
          <w:sz w:val="22"/>
          <w:szCs w:val="22"/>
        </w:rPr>
        <w:t>(Énfasis añadido)</w:t>
      </w:r>
    </w:p>
    <w:p w:rsidR="00590E49" w:rsidRDefault="00590E49" w:rsidP="00590E49">
      <w:pPr>
        <w:pStyle w:val="Prrafodelista"/>
        <w:tabs>
          <w:tab w:val="left" w:pos="851"/>
        </w:tabs>
        <w:spacing w:before="240" w:after="240" w:line="360" w:lineRule="auto"/>
        <w:ind w:left="0" w:right="49"/>
        <w:jc w:val="both"/>
        <w:rPr>
          <w:rFonts w:ascii="Palatino Linotype" w:hAnsi="Palatino Linotype" w:cs="Arial"/>
        </w:rPr>
      </w:pPr>
      <w:r w:rsidRPr="007B69B1">
        <w:rPr>
          <w:rFonts w:ascii="Palatino Linotype" w:hAnsi="Palatino Linotype" w:cs="Arial"/>
        </w:rPr>
        <w:t>Aunado a ello, la Ley de Transparencia y Acceso a la Información Pública del Estado de México y Municipios</w:t>
      </w:r>
      <w:r>
        <w:rPr>
          <w:rFonts w:ascii="Palatino Linotype" w:hAnsi="Palatino Linotype" w:cs="Arial"/>
        </w:rPr>
        <w:t>, en su</w:t>
      </w:r>
      <w:r w:rsidRPr="007B69B1">
        <w:rPr>
          <w:rFonts w:ascii="Palatino Linotype" w:hAnsi="Palatino Linotype" w:cs="Arial"/>
        </w:rPr>
        <w:t xml:space="preserve"> artículo 3, fracción XI, </w:t>
      </w:r>
      <w:r>
        <w:rPr>
          <w:rFonts w:ascii="Palatino Linotype" w:hAnsi="Palatino Linotype" w:cs="Arial"/>
        </w:rPr>
        <w:t>establece</w:t>
      </w:r>
      <w:r w:rsidRPr="007B69B1">
        <w:rPr>
          <w:rFonts w:ascii="Palatino Linotype" w:hAnsi="Palatino Linotype" w:cs="Arial"/>
        </w:rPr>
        <w:t xml:space="preserve"> de manera literal lo siguiente:</w:t>
      </w:r>
    </w:p>
    <w:p w:rsidR="00590E49" w:rsidRPr="007B69B1" w:rsidRDefault="00590E49" w:rsidP="00590E49">
      <w:pPr>
        <w:ind w:left="851" w:right="899"/>
        <w:jc w:val="both"/>
        <w:rPr>
          <w:rFonts w:ascii="Palatino Linotype" w:hAnsi="Palatino Linotype" w:cs="Arial"/>
          <w:b/>
          <w:i/>
          <w:sz w:val="22"/>
          <w:szCs w:val="20"/>
        </w:rPr>
      </w:pPr>
      <w:r w:rsidRPr="007B69B1">
        <w:rPr>
          <w:rFonts w:ascii="Palatino Linotype" w:hAnsi="Palatino Linotype" w:cs="Arial"/>
          <w:b/>
          <w:i/>
          <w:sz w:val="22"/>
          <w:szCs w:val="20"/>
        </w:rPr>
        <w:t>Ley de Transparencia y Acceso a la Información Pública del Estado de México y Municipios</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b/>
          <w:i/>
          <w:sz w:val="22"/>
          <w:szCs w:val="20"/>
        </w:rPr>
        <w:t>Artículo 3.</w:t>
      </w:r>
      <w:r w:rsidRPr="007B69B1">
        <w:rPr>
          <w:rFonts w:ascii="Palatino Linotype" w:hAnsi="Palatino Linotype" w:cs="Arial"/>
          <w:i/>
          <w:sz w:val="22"/>
          <w:szCs w:val="20"/>
        </w:rPr>
        <w:t xml:space="preserve"> Para los efectos de la presente Ley se entenderá por:</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i/>
          <w:sz w:val="22"/>
          <w:szCs w:val="20"/>
        </w:rPr>
        <w:t>…</w:t>
      </w:r>
    </w:p>
    <w:p w:rsidR="00590E49" w:rsidRPr="007B69B1" w:rsidRDefault="00590E49" w:rsidP="00590E49">
      <w:pPr>
        <w:ind w:left="851" w:right="899"/>
        <w:jc w:val="both"/>
        <w:rPr>
          <w:rFonts w:ascii="Palatino Linotype" w:hAnsi="Palatino Linotype" w:cs="Arial"/>
          <w:i/>
          <w:sz w:val="22"/>
          <w:szCs w:val="20"/>
        </w:rPr>
      </w:pPr>
      <w:r w:rsidRPr="007B69B1">
        <w:rPr>
          <w:rFonts w:ascii="Palatino Linotype" w:hAnsi="Palatino Linotype" w:cs="Arial"/>
          <w:b/>
          <w:i/>
          <w:sz w:val="22"/>
          <w:szCs w:val="20"/>
        </w:rPr>
        <w:t>XI.</w:t>
      </w:r>
      <w:r w:rsidRPr="007B69B1">
        <w:rPr>
          <w:rFonts w:ascii="Palatino Linotype" w:hAnsi="Palatino Linotype" w:cs="Arial"/>
          <w:i/>
          <w:sz w:val="22"/>
          <w:szCs w:val="20"/>
        </w:rPr>
        <w:t xml:space="preserve"> </w:t>
      </w:r>
      <w:r w:rsidRPr="007B69B1">
        <w:rPr>
          <w:rFonts w:ascii="Palatino Linotype" w:hAnsi="Palatino Linotype" w:cs="Arial"/>
          <w:b/>
          <w:i/>
          <w:sz w:val="22"/>
          <w:szCs w:val="20"/>
        </w:rPr>
        <w:t>Documento:</w:t>
      </w:r>
      <w:r w:rsidRPr="007B69B1">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w:t>
      </w:r>
      <w:r>
        <w:rPr>
          <w:rFonts w:ascii="Palatino Linotype" w:hAnsi="Palatino Linotype" w:cs="Arial"/>
          <w:i/>
          <w:sz w:val="22"/>
          <w:szCs w:val="20"/>
        </w:rPr>
        <w:t xml:space="preserve"> </w:t>
      </w:r>
      <w:r w:rsidRPr="007B69B1">
        <w:rPr>
          <w:rFonts w:ascii="Palatino Linotype" w:hAnsi="Palatino Linotype" w:cs="Arial"/>
          <w:i/>
          <w:sz w:val="22"/>
          <w:szCs w:val="20"/>
        </w:rPr>
        <w:t>elaboración. Los documentos podrán estar en cualquier medio, sea escrito, impreso, sonoro, visual, electrónico, informático u holográfico;</w:t>
      </w:r>
    </w:p>
    <w:p w:rsidR="0042308E" w:rsidRDefault="00590E49" w:rsidP="00590E49">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tanto, a criterio de la que suscribe lo procedente era señalar en resolutivos que para el caso de que una vez acreditada la búsqueda exhaustiva de parte del </w:t>
      </w:r>
      <w:r>
        <w:rPr>
          <w:rFonts w:ascii="Palatino Linotype" w:hAnsi="Palatino Linotype" w:cs="Arial"/>
          <w:b/>
        </w:rPr>
        <w:t xml:space="preserve">SUJETO </w:t>
      </w:r>
      <w:r>
        <w:rPr>
          <w:rFonts w:ascii="Palatino Linotype" w:hAnsi="Palatino Linotype" w:cs="Arial"/>
          <w:b/>
        </w:rPr>
        <w:lastRenderedPageBreak/>
        <w:t xml:space="preserve">OBLIGADO </w:t>
      </w:r>
      <w:r>
        <w:rPr>
          <w:rFonts w:ascii="Palatino Linotype" w:hAnsi="Palatino Linotype" w:cs="Arial"/>
        </w:rPr>
        <w:t>no se localizara la información de la que se ordena la entrega, debería emitir tanto la baja documental como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Pr>
          <w:rFonts w:ascii="Palatino Linotype" w:hAnsi="Palatino Linotype"/>
          <w:color w:val="222222"/>
        </w:rPr>
        <w:t>,</w:t>
      </w:r>
      <w:r>
        <w:rPr>
          <w:rFonts w:ascii="Palatino Linotype" w:hAnsi="Palatino Linotype" w:cs="Arial"/>
        </w:rPr>
        <w:t xml:space="preserve"> esto en razón </w:t>
      </w:r>
      <w:r w:rsidR="0042308E">
        <w:rPr>
          <w:rFonts w:ascii="Palatino Linotype" w:hAnsi="Palatino Linotype" w:cs="Arial"/>
        </w:rPr>
        <w:t xml:space="preserve">que ante la falta de pronunciamiento de la totalidad de los años de la información en que fue generada es que la Ponencia </w:t>
      </w:r>
      <w:proofErr w:type="spellStart"/>
      <w:r w:rsidR="0042308E">
        <w:rPr>
          <w:rFonts w:ascii="Palatino Linotype" w:hAnsi="Palatino Linotype" w:cs="Arial"/>
        </w:rPr>
        <w:t>Resolutora</w:t>
      </w:r>
      <w:proofErr w:type="spellEnd"/>
      <w:r w:rsidR="0042308E">
        <w:rPr>
          <w:rFonts w:ascii="Palatino Linotype" w:hAnsi="Palatino Linotype" w:cs="Arial"/>
        </w:rPr>
        <w:t xml:space="preserve"> debió analizar </w:t>
      </w:r>
      <w:r w:rsidR="0042308E" w:rsidRPr="0042308E">
        <w:rPr>
          <w:rFonts w:ascii="Palatino Linotype" w:hAnsi="Palatino Linotype" w:cs="Arial"/>
        </w:rPr>
        <w:t>los plazos de conservación de éstos en el Archivo de Concentración</w:t>
      </w:r>
      <w:r w:rsidR="0042308E">
        <w:rPr>
          <w:rFonts w:ascii="Palatino Linotype" w:hAnsi="Palatino Linotype" w:cs="Arial"/>
        </w:rPr>
        <w:t xml:space="preserve">. </w:t>
      </w:r>
    </w:p>
    <w:p w:rsidR="00590E49" w:rsidRDefault="00590E49" w:rsidP="00590E49">
      <w:pPr>
        <w:spacing w:before="100" w:beforeAutospacing="1" w:after="100" w:afterAutospacing="1" w:line="360" w:lineRule="auto"/>
        <w:jc w:val="both"/>
        <w:rPr>
          <w:rFonts w:ascii="Palatino Linotype" w:hAnsi="Palatino Linotype" w:cs="Arial"/>
        </w:rPr>
      </w:pPr>
      <w:r>
        <w:rPr>
          <w:rFonts w:ascii="Palatino Linotype" w:hAnsi="Palatino Linotype" w:cs="Arial"/>
        </w:rPr>
        <w:t>Sirve de sustento a lo anterior, el Criterio orientador número 14/09 emitido por el entonces Instituto Federal de Acceso a la Información Pública (IFAI), ahora Instituto Nacional de Acceso a la Información Pública y Protección de Datos Personales (INAI), que a la letra señala:</w:t>
      </w:r>
    </w:p>
    <w:p w:rsidR="00590E49" w:rsidRPr="00065724" w:rsidRDefault="00590E49" w:rsidP="00590E49">
      <w:pPr>
        <w:spacing w:before="74"/>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590E49" w:rsidRPr="00065724" w:rsidRDefault="00590E49" w:rsidP="00590E49">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590E49" w:rsidRPr="00065724" w:rsidRDefault="00590E49" w:rsidP="00590E49">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590E49" w:rsidRPr="00065724" w:rsidRDefault="00590E49" w:rsidP="00590E49">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590E49" w:rsidRPr="00065724" w:rsidRDefault="00590E49" w:rsidP="00590E49">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590E49" w:rsidRPr="00065724" w:rsidRDefault="00590E49" w:rsidP="00590E49">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lastRenderedPageBreak/>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590E49" w:rsidRPr="00065724" w:rsidRDefault="00590E49" w:rsidP="00590E49">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590E49" w:rsidRPr="00065724" w:rsidRDefault="00590E49" w:rsidP="00590E49">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590E49" w:rsidRPr="00065724" w:rsidRDefault="00590E49" w:rsidP="00590E49">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590E49" w:rsidRPr="00065724" w:rsidRDefault="00590E49" w:rsidP="00590E49">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D15A7F" w:rsidRPr="00E909B0" w:rsidRDefault="00D03753" w:rsidP="00D15A7F">
      <w:pPr>
        <w:pStyle w:val="Prrafodelista"/>
        <w:spacing w:before="100" w:beforeAutospacing="1" w:after="100" w:afterAutospacing="1" w:line="360" w:lineRule="auto"/>
        <w:ind w:left="0" w:right="49"/>
        <w:jc w:val="both"/>
        <w:rPr>
          <w:rFonts w:ascii="Palatino Linotype" w:hAnsi="Palatino Linotype"/>
        </w:rPr>
      </w:pPr>
      <w:r>
        <w:rPr>
          <w:rFonts w:ascii="Palatino Linotype" w:hAnsi="Palatino Linotype" w:cs="Arial"/>
        </w:rPr>
        <w:t>En ese sentido,</w:t>
      </w:r>
      <w:r w:rsidR="00D15A7F" w:rsidRPr="00E909B0">
        <w:rPr>
          <w:rFonts w:ascii="Palatino Linotype" w:hAnsi="Palatino Linotype" w:cs="Arial"/>
        </w:rPr>
        <w:t xml:space="preserve"> </w:t>
      </w:r>
      <w:r>
        <w:rPr>
          <w:rFonts w:ascii="Palatino Linotype" w:hAnsi="Palatino Linotype" w:cs="Arial"/>
        </w:rPr>
        <w:t xml:space="preserve">es que en </w:t>
      </w:r>
      <w:r w:rsidR="00D15A7F" w:rsidRPr="00E909B0">
        <w:rPr>
          <w:rFonts w:ascii="Palatino Linotype" w:hAnsi="Palatino Linotype" w:cs="Arial"/>
        </w:rPr>
        <w:t xml:space="preserve">los </w:t>
      </w:r>
      <w:r w:rsidR="00D15A7F" w:rsidRPr="00E909B0">
        <w:rPr>
          <w:rFonts w:ascii="Palatino Linotype" w:hAnsi="Palatino Linotype"/>
        </w:rPr>
        <w:t xml:space="preserve">Lineamientos por los que se establecen las Políticas y Criterios para realizar la Selección de los Documentos y Expedientes de Trámite Concluido existentes en los Archivos de las Unidades Administrativas de los Poderes del Estado y de los Municipios </w:t>
      </w:r>
      <w:r>
        <w:rPr>
          <w:rFonts w:ascii="Palatino Linotype" w:hAnsi="Palatino Linotype"/>
        </w:rPr>
        <w:t xml:space="preserve">señala </w:t>
      </w:r>
      <w:r w:rsidR="00D15A7F" w:rsidRPr="00E909B0">
        <w:rPr>
          <w:rFonts w:ascii="Palatino Linotype" w:hAnsi="Palatino Linotype"/>
        </w:rPr>
        <w:t>en</w:t>
      </w:r>
      <w:r>
        <w:rPr>
          <w:rFonts w:ascii="Palatino Linotype" w:hAnsi="Palatino Linotype"/>
        </w:rPr>
        <w:t xml:space="preserve"> su numeral 24</w:t>
      </w:r>
      <w:r w:rsidR="00D15A7F" w:rsidRPr="00E909B0">
        <w:rPr>
          <w:rFonts w:ascii="Palatino Linotype" w:hAnsi="Palatino Linotype"/>
        </w:rPr>
        <w:t xml:space="preserve"> lo siguiente:</w:t>
      </w:r>
    </w:p>
    <w:p w:rsidR="00D15A7F" w:rsidRPr="00925411" w:rsidRDefault="00D15A7F" w:rsidP="00D03753">
      <w:pPr>
        <w:ind w:left="851" w:right="902"/>
        <w:jc w:val="both"/>
        <w:rPr>
          <w:rFonts w:ascii="Palatino Linotype" w:hAnsi="Palatino Linotype"/>
          <w:b/>
          <w:i/>
          <w:sz w:val="22"/>
          <w:szCs w:val="22"/>
        </w:rPr>
      </w:pPr>
      <w:r>
        <w:rPr>
          <w:rFonts w:ascii="Palatino Linotype" w:hAnsi="Palatino Linotype"/>
          <w:b/>
          <w:i/>
          <w:sz w:val="22"/>
          <w:szCs w:val="22"/>
        </w:rPr>
        <w:t>“</w:t>
      </w:r>
      <w:r w:rsidRPr="00925411">
        <w:rPr>
          <w:rFonts w:ascii="Palatino Linotype" w:hAnsi="Palatino Linotype"/>
          <w:b/>
          <w:i/>
          <w:sz w:val="22"/>
          <w:szCs w:val="22"/>
        </w:rPr>
        <w:t>Artículo 24.</w:t>
      </w:r>
      <w:r w:rsidRPr="00925411">
        <w:rPr>
          <w:rFonts w:ascii="Palatino Linotype" w:hAnsi="Palatino Linotype"/>
          <w:i/>
          <w:sz w:val="22"/>
          <w:szCs w:val="22"/>
        </w:rPr>
        <w:t xml:space="preserve">- Las unidades administrativas al realizar la transferencia de los expedientes de trámite concluido, señalarán en el "Inventario" </w:t>
      </w:r>
      <w:r w:rsidRPr="00925411">
        <w:rPr>
          <w:rFonts w:ascii="Palatino Linotype" w:hAnsi="Palatino Linotype"/>
          <w:b/>
          <w:i/>
          <w:sz w:val="22"/>
          <w:szCs w:val="22"/>
        </w:rPr>
        <w:t xml:space="preserve">los plazos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 éstos en el Archivo de Concentración. Para determinar el plazo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deberán considerar el marco legal o administrativo bajo el cual se produjeron o recibieron los documentos y los siguientes períodos: </w:t>
      </w:r>
    </w:p>
    <w:p w:rsidR="00D15A7F" w:rsidRPr="00D03753" w:rsidRDefault="00D15A7F" w:rsidP="00D03753">
      <w:pPr>
        <w:ind w:left="851" w:right="902"/>
        <w:jc w:val="both"/>
        <w:rPr>
          <w:rFonts w:ascii="Palatino Linotype" w:hAnsi="Palatino Linotype"/>
          <w:i/>
          <w:sz w:val="22"/>
          <w:szCs w:val="22"/>
        </w:rPr>
      </w:pPr>
      <w:r w:rsidRPr="00D03753">
        <w:rPr>
          <w:rFonts w:ascii="Palatino Linotype" w:hAnsi="Palatino Linotype"/>
          <w:i/>
          <w:sz w:val="22"/>
          <w:szCs w:val="22"/>
        </w:rPr>
        <w:t xml:space="preserve">I. 6 años para expedientes con información administrativa;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 xml:space="preserve">II. 6 años como mínimo para expedientes con información fiscal y presupuestal contable;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 xml:space="preserve">III. 2 años como mínimo para expedientes con información jurídico-legal, obra pública y activo fijo; y </w:t>
      </w:r>
    </w:p>
    <w:p w:rsidR="00D15A7F" w:rsidRPr="00925411" w:rsidRDefault="00D15A7F" w:rsidP="00D03753">
      <w:pPr>
        <w:ind w:left="851" w:right="902"/>
        <w:jc w:val="both"/>
        <w:rPr>
          <w:rFonts w:ascii="Palatino Linotype" w:hAnsi="Palatino Linotype"/>
          <w:i/>
          <w:sz w:val="22"/>
          <w:szCs w:val="22"/>
        </w:rPr>
      </w:pPr>
      <w:r w:rsidRPr="00925411">
        <w:rPr>
          <w:rFonts w:ascii="Palatino Linotype" w:hAnsi="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r>
        <w:rPr>
          <w:rFonts w:ascii="Palatino Linotype" w:hAnsi="Palatino Linotype"/>
          <w:i/>
          <w:sz w:val="22"/>
          <w:szCs w:val="22"/>
        </w:rPr>
        <w:t>”</w:t>
      </w:r>
    </w:p>
    <w:p w:rsidR="00D15A7F" w:rsidRDefault="00D15A7F" w:rsidP="00D15A7F">
      <w:pPr>
        <w:spacing w:before="100" w:beforeAutospacing="1" w:after="100" w:afterAutospacing="1" w:line="360" w:lineRule="auto"/>
        <w:jc w:val="both"/>
        <w:rPr>
          <w:rFonts w:ascii="Palatino Linotype" w:hAnsi="Palatino Linotype" w:cs="Arial"/>
        </w:rPr>
      </w:pPr>
      <w:r w:rsidRPr="0073286C">
        <w:rPr>
          <w:rFonts w:ascii="Palatino Linotype" w:hAnsi="Palatino Linotype" w:cs="Arial"/>
        </w:rPr>
        <w:t>Atento a lo anterior, se colige que dicha informac</w:t>
      </w:r>
      <w:r>
        <w:rPr>
          <w:rFonts w:ascii="Palatino Linotype" w:hAnsi="Palatino Linotype" w:cs="Arial"/>
        </w:rPr>
        <w:t>ión no se configura como la que</w:t>
      </w:r>
      <w:r w:rsidRPr="0073286C">
        <w:rPr>
          <w:rFonts w:ascii="Palatino Linotype" w:hAnsi="Palatino Linotype" w:cs="Arial"/>
        </w:rPr>
        <w:t xml:space="preserve"> por deber normativo </w:t>
      </w:r>
      <w:r>
        <w:rPr>
          <w:rFonts w:ascii="Palatino Linotype" w:hAnsi="Palatino Linotype" w:cs="Arial"/>
        </w:rPr>
        <w:t>después de la temporalidad señalada en los Lineamientos en cita deba constar</w:t>
      </w:r>
      <w:r w:rsidRPr="0073286C">
        <w:rPr>
          <w:rFonts w:ascii="Palatino Linotype" w:hAnsi="Palatino Linotype" w:cs="Arial"/>
        </w:rPr>
        <w:t xml:space="preserve"> en los archivos del </w:t>
      </w:r>
      <w:r w:rsidRPr="0073286C">
        <w:rPr>
          <w:rFonts w:ascii="Palatino Linotype" w:hAnsi="Palatino Linotype" w:cs="Arial"/>
          <w:b/>
        </w:rPr>
        <w:t>SUJETO OBLIGADO</w:t>
      </w:r>
      <w:r w:rsidR="00D03753" w:rsidRPr="00D03753">
        <w:rPr>
          <w:rFonts w:ascii="Palatino Linotype" w:hAnsi="Palatino Linotype" w:cs="Arial"/>
        </w:rPr>
        <w:t>;</w:t>
      </w:r>
      <w:r w:rsidRPr="0073286C">
        <w:rPr>
          <w:rFonts w:ascii="Palatino Linotype" w:hAnsi="Palatino Linotype" w:cs="Arial"/>
        </w:rPr>
        <w:t xml:space="preserve"> es decir, que si bien es cierto no existe pronunciamiento ni manifestación expresa </w:t>
      </w:r>
      <w:r>
        <w:rPr>
          <w:rFonts w:ascii="Palatino Linotype" w:hAnsi="Palatino Linotype" w:cs="Arial"/>
        </w:rPr>
        <w:t xml:space="preserve">en la </w:t>
      </w:r>
      <w:r w:rsidRPr="0073286C">
        <w:rPr>
          <w:rFonts w:ascii="Palatino Linotype" w:hAnsi="Palatino Linotype" w:cs="Arial"/>
        </w:rPr>
        <w:t>que niegue contar con la información</w:t>
      </w:r>
      <w:r w:rsidR="00AB53B7">
        <w:rPr>
          <w:rFonts w:ascii="Palatino Linotype" w:hAnsi="Palatino Linotype" w:cs="Arial"/>
        </w:rPr>
        <w:t xml:space="preserve">, lo cierto es que se debió realizar el análisis de </w:t>
      </w:r>
      <w:r w:rsidR="00AB53B7" w:rsidRPr="0042308E">
        <w:rPr>
          <w:rFonts w:ascii="Palatino Linotype" w:hAnsi="Palatino Linotype" w:cs="Arial"/>
        </w:rPr>
        <w:t>los plazos de conservación de</w:t>
      </w:r>
      <w:r w:rsidR="00AB53B7">
        <w:rPr>
          <w:rFonts w:ascii="Palatino Linotype" w:hAnsi="Palatino Linotype" w:cs="Arial"/>
        </w:rPr>
        <w:t xml:space="preserve"> los documentos solicitados en el Archivo. </w:t>
      </w:r>
    </w:p>
    <w:p w:rsidR="00CF1343" w:rsidRPr="00CB6BEB" w:rsidRDefault="006071A6" w:rsidP="00E72AE7">
      <w:pPr>
        <w:spacing w:before="100" w:beforeAutospacing="1" w:after="100" w:afterAutospacing="1" w:line="360" w:lineRule="auto"/>
        <w:jc w:val="both"/>
        <w:rPr>
          <w:rFonts w:ascii="Palatino Linotype" w:hAnsi="Palatino Linotype"/>
        </w:rPr>
      </w:pPr>
      <w:r>
        <w:rPr>
          <w:rFonts w:ascii="Palatino Linotype" w:hAnsi="Palatino Linotype" w:cs="Arial"/>
        </w:rPr>
        <w:lastRenderedPageBreak/>
        <w:t>En ese contexto</w:t>
      </w:r>
      <w:r w:rsidR="00590E49">
        <w:rPr>
          <w:rFonts w:ascii="Palatino Linotype" w:hAnsi="Palatino Linotype" w:cs="Arial"/>
        </w:rPr>
        <w:t xml:space="preserve">, la </w:t>
      </w:r>
      <w:r w:rsidR="00590E49" w:rsidRPr="00E14680">
        <w:rPr>
          <w:rFonts w:ascii="Palatino Linotype" w:hAnsi="Palatino Linotype" w:cs="Arial"/>
        </w:rPr>
        <w:t>suscri</w:t>
      </w:r>
      <w:r w:rsidR="00590E49">
        <w:rPr>
          <w:rFonts w:ascii="Palatino Linotype" w:hAnsi="Palatino Linotype" w:cs="Arial"/>
        </w:rPr>
        <w:t>ta</w:t>
      </w:r>
      <w:r w:rsidR="00590E49" w:rsidRPr="00E14680">
        <w:rPr>
          <w:rFonts w:ascii="Palatino Linotype" w:hAnsi="Palatino Linotype" w:cs="Arial"/>
        </w:rPr>
        <w:t xml:space="preserve"> emite </w:t>
      </w:r>
      <w:r w:rsidR="00590E49" w:rsidRPr="00E14680">
        <w:rPr>
          <w:rFonts w:ascii="Palatino Linotype" w:hAnsi="Palatino Linotype" w:cs="Arial"/>
          <w:b/>
        </w:rPr>
        <w:t>VOTO PARTICULAR</w:t>
      </w:r>
      <w:r w:rsidR="00590E49" w:rsidRPr="00E14680">
        <w:rPr>
          <w:rFonts w:ascii="Palatino Linotype" w:hAnsi="Palatino Linotype" w:cs="Arial"/>
        </w:rPr>
        <w:t xml:space="preserve">, </w:t>
      </w:r>
      <w:r w:rsidRPr="009D3429">
        <w:rPr>
          <w:rFonts w:ascii="Palatino Linotype" w:hAnsi="Palatino Linotype"/>
        </w:rPr>
        <w:t>ya que lo anterior, resulta aún más evidente debido a que el proyecto sometido a votación del Pleno planteó establecer la entrega a</w:t>
      </w:r>
      <w:r w:rsidR="007361B1">
        <w:rPr>
          <w:rFonts w:ascii="Palatino Linotype" w:hAnsi="Palatino Linotype"/>
        </w:rPr>
        <w:t xml:space="preserve"> </w:t>
      </w:r>
      <w:r w:rsidR="007361B1" w:rsidRPr="007361B1">
        <w:rPr>
          <w:rFonts w:ascii="Palatino Linotype" w:hAnsi="Palatino Linotype"/>
          <w:b/>
        </w:rPr>
        <w:t>LA</w:t>
      </w:r>
      <w:r w:rsidRPr="009D3429">
        <w:rPr>
          <w:rFonts w:ascii="Palatino Linotype" w:hAnsi="Palatino Linotype"/>
        </w:rPr>
        <w:t xml:space="preserve"> </w:t>
      </w:r>
      <w:r w:rsidRPr="009D3429">
        <w:rPr>
          <w:rFonts w:ascii="Palatino Linotype" w:hAnsi="Palatino Linotype"/>
          <w:b/>
        </w:rPr>
        <w:t>RECURRENTE</w:t>
      </w:r>
      <w:r>
        <w:rPr>
          <w:rFonts w:ascii="Palatino Linotype" w:hAnsi="Palatino Linotype"/>
        </w:rPr>
        <w:t xml:space="preserve"> de la totalidad de la información que fue </w:t>
      </w:r>
      <w:r w:rsidR="007361B1">
        <w:rPr>
          <w:rFonts w:ascii="Palatino Linotype" w:hAnsi="Palatino Linotype"/>
        </w:rPr>
        <w:t>requerida</w:t>
      </w:r>
      <w:r w:rsidR="004F270D">
        <w:rPr>
          <w:rFonts w:ascii="Palatino Linotype" w:hAnsi="Palatino Linotype"/>
        </w:rPr>
        <w:t xml:space="preserve">; por lo que, </w:t>
      </w:r>
      <w:r w:rsidRPr="00824B10">
        <w:rPr>
          <w:rFonts w:ascii="Palatino Linotype" w:hAnsi="Palatino Linotype"/>
          <w:b/>
        </w:rPr>
        <w:t>EL SUJETO OBLIGADO</w:t>
      </w:r>
      <w:r>
        <w:rPr>
          <w:rFonts w:ascii="Palatino Linotype" w:hAnsi="Palatino Linotype"/>
        </w:rPr>
        <w:t xml:space="preserve"> no colmó ni total ni parcialmente lo requerido; </w:t>
      </w:r>
      <w:r w:rsidR="004F270D">
        <w:rPr>
          <w:rFonts w:ascii="Palatino Linotype" w:hAnsi="Palatino Linotype"/>
        </w:rPr>
        <w:t>reiterando que</w:t>
      </w:r>
      <w:r w:rsidRPr="009D3429">
        <w:rPr>
          <w:rFonts w:ascii="Palatino Linotype" w:hAnsi="Palatino Linotype" w:cs="Arial"/>
        </w:rPr>
        <w:t xml:space="preserve">, lo conducente era </w:t>
      </w:r>
      <w:r w:rsidRPr="009D3429">
        <w:rPr>
          <w:rFonts w:ascii="Palatino Linotype" w:hAnsi="Palatino Linotype" w:cs="Arial"/>
          <w:b/>
        </w:rPr>
        <w:t>REVOCAR</w:t>
      </w:r>
      <w:r w:rsidRPr="009D3429">
        <w:rPr>
          <w:rFonts w:ascii="Palatino Linotype" w:hAnsi="Palatino Linotype" w:cs="Arial"/>
        </w:rPr>
        <w:t xml:space="preserve"> la respuesta del </w:t>
      </w:r>
      <w:r w:rsidRPr="009D3429">
        <w:rPr>
          <w:rFonts w:ascii="Palatino Linotype" w:hAnsi="Palatino Linotype" w:cs="Arial"/>
          <w:b/>
        </w:rPr>
        <w:t>SUJETO OBLIGADO</w:t>
      </w:r>
      <w:r w:rsidR="004F270D" w:rsidRPr="004F270D">
        <w:rPr>
          <w:rFonts w:ascii="Palatino Linotype" w:hAnsi="Palatino Linotype" w:cs="Arial"/>
        </w:rPr>
        <w:t>.</w:t>
      </w:r>
      <w:r w:rsidR="004F270D">
        <w:rPr>
          <w:rFonts w:ascii="Palatino Linotype" w:hAnsi="Palatino Linotype" w:cs="Arial"/>
          <w:b/>
        </w:rPr>
        <w:t xml:space="preserve"> </w:t>
      </w:r>
      <w:r w:rsidR="004F270D">
        <w:rPr>
          <w:rFonts w:ascii="Palatino Linotype" w:hAnsi="Palatino Linotype" w:cs="Arial"/>
        </w:rPr>
        <w:t xml:space="preserve">Por otra parte, </w:t>
      </w:r>
      <w:r>
        <w:rPr>
          <w:rFonts w:ascii="Palatino Linotype" w:hAnsi="Palatino Linotype" w:cs="Arial"/>
        </w:rPr>
        <w:t xml:space="preserve">se </w:t>
      </w:r>
      <w:r w:rsidR="00590E49" w:rsidRPr="00E14680">
        <w:rPr>
          <w:rFonts w:ascii="Palatino Linotype" w:hAnsi="Palatino Linotype" w:cs="Arial"/>
        </w:rPr>
        <w:t>insiste que</w:t>
      </w:r>
      <w:r w:rsidR="00D03753">
        <w:rPr>
          <w:rFonts w:ascii="Palatino Linotype" w:hAnsi="Palatino Linotype" w:cs="Arial"/>
        </w:rPr>
        <w:t xml:space="preserve"> </w:t>
      </w:r>
      <w:r w:rsidR="004F270D">
        <w:rPr>
          <w:rFonts w:ascii="Palatino Linotype" w:hAnsi="Palatino Linotype" w:cs="Arial"/>
        </w:rPr>
        <w:t xml:space="preserve">en razón a la falta de pronunciamiento de la totalidad de los años de los que fue solicitada dicha información y dado que </w:t>
      </w:r>
      <w:r w:rsidR="004F270D" w:rsidRPr="004C080C">
        <w:rPr>
          <w:rFonts w:ascii="Palatino Linotype" w:hAnsi="Palatino Linotype" w:cs="Arial"/>
        </w:rPr>
        <w:t>la</w:t>
      </w:r>
      <w:r w:rsidR="004F270D">
        <w:rPr>
          <w:rFonts w:ascii="Palatino Linotype" w:hAnsi="Palatino Linotype" w:cs="Arial"/>
          <w:b/>
        </w:rPr>
        <w:t xml:space="preserve"> </w:t>
      </w:r>
      <w:r w:rsidR="004F270D" w:rsidRPr="004C080C">
        <w:rPr>
          <w:rFonts w:ascii="Palatino Linotype" w:hAnsi="Palatino Linotype" w:cs="Arial"/>
        </w:rPr>
        <w:t>Universidad Politécnica del Valle de Toluca</w:t>
      </w:r>
      <w:r w:rsidR="004F270D">
        <w:rPr>
          <w:rFonts w:ascii="Palatino Linotype" w:hAnsi="Palatino Linotype" w:cs="Arial"/>
        </w:rPr>
        <w:t xml:space="preserve"> cuente con ella, lo procedente para el caso de que no obrara lo requerido en los archivos de </w:t>
      </w:r>
      <w:r w:rsidR="004F270D" w:rsidRPr="004C080C">
        <w:rPr>
          <w:rFonts w:ascii="Palatino Linotype" w:hAnsi="Palatino Linotype" w:cs="Arial"/>
        </w:rPr>
        <w:t>éste</w:t>
      </w:r>
      <w:r w:rsidR="004F270D">
        <w:rPr>
          <w:rFonts w:ascii="Palatino Linotype" w:hAnsi="Palatino Linotype" w:cs="Arial"/>
        </w:rPr>
        <w:t xml:space="preserve"> era</w:t>
      </w:r>
      <w:r w:rsidR="004F270D" w:rsidRPr="00E14680">
        <w:rPr>
          <w:rFonts w:ascii="Palatino Linotype" w:hAnsi="Palatino Linotype" w:cs="Arial"/>
        </w:rPr>
        <w:t xml:space="preserve"> emitir el Acuerdo de Inexistencia </w:t>
      </w:r>
      <w:r w:rsidR="004F270D">
        <w:rPr>
          <w:rFonts w:ascii="Palatino Linotype" w:hAnsi="Palatino Linotype" w:cs="Arial"/>
        </w:rPr>
        <w:t>de la información solicitada, sustentada con la baja documental</w:t>
      </w:r>
      <w:r w:rsidR="0042308E">
        <w:rPr>
          <w:rFonts w:ascii="Palatino Linotype" w:hAnsi="Palatino Linotype" w:cs="Arial"/>
        </w:rPr>
        <w:t xml:space="preserve">, por lo que la Ponencia </w:t>
      </w:r>
      <w:proofErr w:type="spellStart"/>
      <w:r w:rsidR="0042308E">
        <w:rPr>
          <w:rFonts w:ascii="Palatino Linotype" w:hAnsi="Palatino Linotype" w:cs="Arial"/>
        </w:rPr>
        <w:t>Resolutora</w:t>
      </w:r>
      <w:proofErr w:type="spellEnd"/>
      <w:r w:rsidR="0042308E">
        <w:rPr>
          <w:rFonts w:ascii="Palatino Linotype" w:hAnsi="Palatino Linotype" w:cs="Arial"/>
        </w:rPr>
        <w:t xml:space="preserve"> debió realizar el análisis </w:t>
      </w:r>
      <w:r w:rsidR="004F270D">
        <w:rPr>
          <w:rFonts w:ascii="Palatino Linotype" w:hAnsi="Palatino Linotype" w:cs="Arial"/>
        </w:rPr>
        <w:t xml:space="preserve">de </w:t>
      </w:r>
      <w:r w:rsidR="0042308E" w:rsidRPr="0042308E">
        <w:rPr>
          <w:rFonts w:ascii="Palatino Linotype" w:hAnsi="Palatino Linotype" w:cs="Arial"/>
        </w:rPr>
        <w:t>los plazos de conservación de</w:t>
      </w:r>
      <w:r w:rsidR="004F270D">
        <w:rPr>
          <w:rFonts w:ascii="Palatino Linotype" w:hAnsi="Palatino Linotype" w:cs="Arial"/>
        </w:rPr>
        <w:t xml:space="preserve"> los documentos solicitados </w:t>
      </w:r>
      <w:r w:rsidR="0042308E" w:rsidRPr="0042308E">
        <w:rPr>
          <w:rFonts w:ascii="Palatino Linotype" w:hAnsi="Palatino Linotype" w:cs="Arial"/>
        </w:rPr>
        <w:t xml:space="preserve">en el Archivo </w:t>
      </w:r>
      <w:r w:rsidR="004F270D">
        <w:rPr>
          <w:rFonts w:ascii="Palatino Linotype" w:hAnsi="Palatino Linotype" w:cs="Arial"/>
        </w:rPr>
        <w:t>tanto de trámite como de c</w:t>
      </w:r>
      <w:r w:rsidR="0042308E" w:rsidRPr="0042308E">
        <w:rPr>
          <w:rFonts w:ascii="Palatino Linotype" w:hAnsi="Palatino Linotype" w:cs="Arial"/>
        </w:rPr>
        <w:t>oncentración</w:t>
      </w:r>
      <w:r w:rsidR="0042308E">
        <w:rPr>
          <w:rFonts w:ascii="Palatino Linotype" w:hAnsi="Palatino Linotype" w:cs="Arial"/>
        </w:rPr>
        <w:t xml:space="preserve">. </w:t>
      </w:r>
    </w:p>
    <w:p w:rsidR="0035687B" w:rsidRDefault="0035687B" w:rsidP="00E72AE7">
      <w:pPr>
        <w:spacing w:before="100" w:beforeAutospacing="1" w:after="100" w:afterAutospacing="1" w:line="360" w:lineRule="auto"/>
        <w:jc w:val="both"/>
        <w:rPr>
          <w:rFonts w:ascii="Palatino Linotype" w:hAnsi="Palatino Linotype" w:cs="Arial"/>
        </w:rPr>
      </w:pPr>
    </w:p>
    <w:p w:rsidR="007361B1" w:rsidRDefault="007361B1" w:rsidP="00E72AE7">
      <w:pPr>
        <w:spacing w:before="100" w:beforeAutospacing="1" w:after="100" w:afterAutospacing="1" w:line="360" w:lineRule="auto"/>
        <w:jc w:val="both"/>
        <w:rPr>
          <w:rFonts w:ascii="Palatino Linotype" w:hAnsi="Palatino Linotype" w:cs="Arial"/>
        </w:rPr>
      </w:pPr>
    </w:p>
    <w:p w:rsidR="00AB53B7" w:rsidRDefault="00AB53B7" w:rsidP="00E72AE7">
      <w:pPr>
        <w:spacing w:before="100" w:beforeAutospacing="1" w:after="100" w:afterAutospacing="1" w:line="360" w:lineRule="auto"/>
        <w:jc w:val="both"/>
        <w:rPr>
          <w:rFonts w:ascii="Palatino Linotype" w:hAnsi="Palatino Linotype" w:cs="Arial"/>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D622F" w:rsidRPr="009D3429" w:rsidRDefault="00ED622F" w:rsidP="00426B32">
            <w:pPr>
              <w:jc w:val="center"/>
              <w:rPr>
                <w:rFonts w:ascii="Palatino Linotype" w:hAnsi="Palatino Linotype" w:cs="Arial"/>
                <w:b/>
              </w:rPr>
            </w:pPr>
            <w:bookmarkStart w:id="0" w:name="_GoBack"/>
            <w:bookmarkEnd w:id="0"/>
            <w:r w:rsidRPr="009D3429">
              <w:rPr>
                <w:rFonts w:ascii="Palatino Linotype" w:hAnsi="Palatino Linotype" w:cs="Arial"/>
                <w:b/>
              </w:rPr>
              <w:t>EVA ABAID YAPUR</w:t>
            </w:r>
          </w:p>
          <w:p w:rsidR="00ED622F" w:rsidRDefault="00ED622F" w:rsidP="00C10F0F">
            <w:pPr>
              <w:jc w:val="center"/>
              <w:rPr>
                <w:rFonts w:ascii="Palatino Linotype" w:hAnsi="Palatino Linotype" w:cs="Arial"/>
                <w:b/>
              </w:rPr>
            </w:pPr>
            <w:r w:rsidRPr="009D3429">
              <w:rPr>
                <w:rFonts w:ascii="Palatino Linotype" w:hAnsi="Palatino Linotype" w:cs="Arial"/>
                <w:b/>
              </w:rPr>
              <w:t>COMISIONADA</w:t>
            </w:r>
          </w:p>
          <w:p w:rsidR="00AC185B" w:rsidRPr="009D3429" w:rsidRDefault="00AC185B" w:rsidP="00C10F0F">
            <w:pPr>
              <w:jc w:val="center"/>
              <w:rPr>
                <w:rFonts w:ascii="Palatino Linotype" w:hAnsi="Palatino Linotype" w:cs="Arial"/>
                <w:b/>
              </w:rPr>
            </w:pPr>
            <w:r>
              <w:rPr>
                <w:rFonts w:ascii="Palatino Linotype" w:hAnsi="Palatino Linotype" w:cs="Arial"/>
                <w:b/>
              </w:rPr>
              <w:t>(RÚBRICA)</w:t>
            </w:r>
          </w:p>
        </w:tc>
      </w:tr>
    </w:tbl>
    <w:p w:rsidR="0042308E" w:rsidRPr="00C10F0F" w:rsidRDefault="0042308E" w:rsidP="00426B32">
      <w:pPr>
        <w:jc w:val="both"/>
        <w:rPr>
          <w:rFonts w:ascii="Palatino Linotype" w:eastAsia="Calibri" w:hAnsi="Palatino Linotype" w:cs="Arial"/>
          <w:color w:val="000000" w:themeColor="text1"/>
          <w:sz w:val="8"/>
        </w:rPr>
      </w:pPr>
    </w:p>
    <w:p w:rsidR="00B2492D" w:rsidRDefault="00B2492D" w:rsidP="00426B32">
      <w:pPr>
        <w:jc w:val="both"/>
        <w:rPr>
          <w:rFonts w:ascii="Palatino Linotype" w:eastAsia="Calibri" w:hAnsi="Palatino Linotype" w:cs="Arial"/>
          <w:color w:val="000000" w:themeColor="text1"/>
          <w:sz w:val="20"/>
        </w:rPr>
      </w:pPr>
      <w:r w:rsidRPr="0035687B">
        <w:rPr>
          <w:rFonts w:ascii="Palatino Linotype" w:eastAsia="Calibri" w:hAnsi="Palatino Linotype" w:cs="Arial"/>
          <w:color w:val="000000" w:themeColor="text1"/>
          <w:sz w:val="20"/>
        </w:rPr>
        <w:t xml:space="preserve">Esta hoja corresponde al voto particular emitido en </w:t>
      </w:r>
      <w:r w:rsidR="00CB6BEB">
        <w:rPr>
          <w:rFonts w:ascii="Palatino Linotype" w:eastAsia="Calibri" w:hAnsi="Palatino Linotype" w:cs="Arial"/>
          <w:color w:val="000000" w:themeColor="text1"/>
          <w:sz w:val="20"/>
        </w:rPr>
        <w:t>la resolución d</w:t>
      </w:r>
      <w:r w:rsidRPr="0035687B">
        <w:rPr>
          <w:rFonts w:ascii="Palatino Linotype" w:eastAsia="Calibri" w:hAnsi="Palatino Linotype" w:cs="Arial"/>
          <w:color w:val="000000" w:themeColor="text1"/>
          <w:sz w:val="20"/>
        </w:rPr>
        <w:t>el recurso de revisión 0</w:t>
      </w:r>
      <w:r w:rsidR="00BC36D9">
        <w:rPr>
          <w:rFonts w:ascii="Palatino Linotype" w:eastAsia="Calibri" w:hAnsi="Palatino Linotype" w:cs="Arial"/>
          <w:color w:val="000000" w:themeColor="text1"/>
          <w:sz w:val="20"/>
        </w:rPr>
        <w:t>4208</w:t>
      </w:r>
      <w:r w:rsidR="00ED622F" w:rsidRPr="0035687B">
        <w:rPr>
          <w:rFonts w:ascii="Palatino Linotype" w:eastAsia="Calibri" w:hAnsi="Palatino Linotype" w:cs="Arial"/>
          <w:color w:val="000000" w:themeColor="text1"/>
          <w:sz w:val="20"/>
        </w:rPr>
        <w:t>/INFOEM/IP/RR/201</w:t>
      </w:r>
      <w:r w:rsidR="007703F0">
        <w:rPr>
          <w:rFonts w:ascii="Palatino Linotype" w:eastAsia="Calibri" w:hAnsi="Palatino Linotype" w:cs="Arial"/>
          <w:color w:val="000000" w:themeColor="text1"/>
          <w:sz w:val="20"/>
        </w:rPr>
        <w:t>8, aprobad</w:t>
      </w:r>
      <w:r w:rsidR="004F70DF">
        <w:rPr>
          <w:rFonts w:ascii="Palatino Linotype" w:eastAsia="Calibri" w:hAnsi="Palatino Linotype" w:cs="Arial"/>
          <w:color w:val="000000" w:themeColor="text1"/>
          <w:sz w:val="20"/>
        </w:rPr>
        <w:t>a</w:t>
      </w:r>
      <w:r w:rsidRPr="0035687B">
        <w:rPr>
          <w:rFonts w:ascii="Palatino Linotype" w:eastAsia="Calibri" w:hAnsi="Palatino Linotype" w:cs="Arial"/>
          <w:color w:val="000000" w:themeColor="text1"/>
          <w:sz w:val="20"/>
        </w:rPr>
        <w:t xml:space="preserve"> el </w:t>
      </w:r>
      <w:r w:rsidR="00BC36D9">
        <w:rPr>
          <w:rFonts w:ascii="Palatino Linotype" w:eastAsia="Calibri" w:hAnsi="Palatino Linotype" w:cs="Arial"/>
          <w:color w:val="000000" w:themeColor="text1"/>
          <w:sz w:val="20"/>
        </w:rPr>
        <w:t>treinta de enero de dos mil diecinueve</w:t>
      </w:r>
      <w:r w:rsidRPr="0035687B">
        <w:rPr>
          <w:rFonts w:ascii="Palatino Linotype" w:eastAsia="Calibri" w:hAnsi="Palatino Linotype" w:cs="Arial"/>
          <w:color w:val="000000" w:themeColor="text1"/>
          <w:sz w:val="20"/>
        </w:rPr>
        <w:t>.</w:t>
      </w:r>
    </w:p>
    <w:p w:rsidR="00532BA4" w:rsidRPr="00532BA4" w:rsidRDefault="00532BA4" w:rsidP="00426B32">
      <w:pPr>
        <w:jc w:val="both"/>
        <w:rPr>
          <w:rFonts w:ascii="Palatino Linotype" w:eastAsia="Calibri" w:hAnsi="Palatino Linotype" w:cs="Arial"/>
          <w:color w:val="000000" w:themeColor="text1"/>
          <w:sz w:val="8"/>
        </w:rPr>
      </w:pPr>
    </w:p>
    <w:p w:rsidR="00847315" w:rsidRPr="0035687B" w:rsidRDefault="00CB6BEB" w:rsidP="00426B32">
      <w:pPr>
        <w:jc w:val="both"/>
        <w:rPr>
          <w:sz w:val="20"/>
        </w:rPr>
      </w:pPr>
      <w:r>
        <w:rPr>
          <w:rFonts w:ascii="Palatino Linotype" w:eastAsia="Calibri" w:hAnsi="Palatino Linotype" w:cs="Arial"/>
          <w:color w:val="000000" w:themeColor="text1"/>
          <w:sz w:val="20"/>
        </w:rPr>
        <w:t>YSM/IAHA</w:t>
      </w:r>
    </w:p>
    <w:sectPr w:rsidR="00847315" w:rsidRPr="0035687B"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32F" w:rsidRDefault="0062032F" w:rsidP="00B2492D">
      <w:r>
        <w:separator/>
      </w:r>
    </w:p>
  </w:endnote>
  <w:endnote w:type="continuationSeparator" w:id="0">
    <w:p w:rsidR="0062032F" w:rsidRDefault="0062032F"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C185B" w:rsidP="003056D9">
    <w:pPr>
      <w:pStyle w:val="Piedepgina"/>
      <w:tabs>
        <w:tab w:val="clear" w:pos="4252"/>
        <w:tab w:val="left" w:pos="4228"/>
      </w:tabs>
      <w:rPr>
        <w:rFonts w:ascii="Palatino Linotype" w:hAnsi="Palatino Linotype" w:cs="Arial"/>
        <w:b/>
        <w:bCs/>
        <w:sz w:val="20"/>
        <w:szCs w:val="20"/>
      </w:rPr>
    </w:pPr>
  </w:p>
  <w:p w:rsidR="003056D9" w:rsidRDefault="00AC185B" w:rsidP="003056D9">
    <w:pPr>
      <w:pStyle w:val="Piedepgina"/>
      <w:tabs>
        <w:tab w:val="clear" w:pos="4252"/>
        <w:tab w:val="left" w:pos="4228"/>
      </w:tabs>
      <w:rPr>
        <w:rFonts w:ascii="Palatino Linotype" w:hAnsi="Palatino Linotype" w:cs="Arial"/>
        <w:b/>
        <w:bCs/>
        <w:sz w:val="20"/>
        <w:szCs w:val="20"/>
      </w:rPr>
    </w:pPr>
  </w:p>
  <w:p w:rsidR="003056D9" w:rsidRDefault="00AC185B" w:rsidP="003056D9">
    <w:pPr>
      <w:pStyle w:val="Piedepgina"/>
      <w:tabs>
        <w:tab w:val="clear" w:pos="4252"/>
        <w:tab w:val="left" w:pos="4228"/>
      </w:tabs>
      <w:rPr>
        <w:rFonts w:ascii="Palatino Linotype" w:hAnsi="Palatino Linotype" w:cs="Arial"/>
        <w:b/>
        <w:bCs/>
        <w:sz w:val="20"/>
        <w:szCs w:val="20"/>
      </w:rPr>
    </w:pPr>
  </w:p>
  <w:p w:rsidR="00455CB3" w:rsidRDefault="00AC185B"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185B">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185B">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AC185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32F" w:rsidRDefault="0062032F" w:rsidP="00B2492D">
      <w:r>
        <w:separator/>
      </w:r>
    </w:p>
  </w:footnote>
  <w:footnote w:type="continuationSeparator" w:id="0">
    <w:p w:rsidR="0062032F" w:rsidRDefault="0062032F"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C18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E46383" w:rsidRDefault="00AC185B" w:rsidP="0034309A">
    <w:pPr>
      <w:pStyle w:val="Encabezado"/>
      <w:tabs>
        <w:tab w:val="clear" w:pos="4252"/>
        <w:tab w:val="clear" w:pos="8504"/>
        <w:tab w:val="left" w:pos="2326"/>
      </w:tabs>
      <w:jc w:val="right"/>
    </w:pPr>
  </w:p>
  <w:p w:rsidR="00721024" w:rsidRDefault="00721024" w:rsidP="0034309A">
    <w:pPr>
      <w:pStyle w:val="Encabezado"/>
      <w:tabs>
        <w:tab w:val="clear" w:pos="4252"/>
        <w:tab w:val="clear" w:pos="8504"/>
        <w:tab w:val="left" w:pos="2326"/>
      </w:tabs>
      <w:jc w:val="right"/>
    </w:pPr>
    <w:r>
      <w:rPr>
        <w:rFonts w:ascii="Palatino Linotype" w:hAnsi="Palatino Linotype" w:cs="Arial"/>
        <w:sz w:val="20"/>
        <w:szCs w:val="20"/>
      </w:rPr>
      <w:t>VOTO PARTICULAR</w:t>
    </w:r>
  </w:p>
  <w:p w:rsidR="00721024" w:rsidRDefault="00721024" w:rsidP="0034309A">
    <w:pPr>
      <w:pStyle w:val="Encabezado"/>
      <w:tabs>
        <w:tab w:val="clear" w:pos="4252"/>
        <w:tab w:val="clear" w:pos="8504"/>
        <w:tab w:val="left" w:pos="2326"/>
      </w:tabs>
      <w:jc w:val="right"/>
    </w:pPr>
    <w:r w:rsidRPr="00801C8F">
      <w:rPr>
        <w:rFonts w:ascii="Palatino Linotype" w:hAnsi="Palatino Linotype" w:cs="Arial"/>
        <w:sz w:val="20"/>
        <w:szCs w:val="20"/>
      </w:rPr>
      <w:t xml:space="preserve">RECURSO DE REVISIÓN </w:t>
    </w:r>
    <w:r w:rsidR="00C108DB">
      <w:rPr>
        <w:rFonts w:ascii="Palatino Linotype" w:hAnsi="Palatino Linotype" w:cs="Arial"/>
        <w:sz w:val="20"/>
        <w:szCs w:val="20"/>
      </w:rPr>
      <w:t>04208</w:t>
    </w:r>
    <w:r>
      <w:rPr>
        <w:rFonts w:ascii="Palatino Linotype" w:hAnsi="Palatino Linotype" w:cs="Arial"/>
        <w:sz w:val="20"/>
        <w:szCs w:val="20"/>
      </w:rPr>
      <w:t>/INFOEM/IP/RR/2018</w:t>
    </w:r>
  </w:p>
  <w:p w:rsidR="004F70DF" w:rsidRDefault="004F70DF" w:rsidP="0034309A">
    <w:pPr>
      <w:pStyle w:val="Encabezado"/>
      <w:tabs>
        <w:tab w:val="clear" w:pos="4252"/>
        <w:tab w:val="clear" w:pos="8504"/>
        <w:tab w:val="left" w:pos="2326"/>
      </w:tabs>
      <w:jc w:val="right"/>
    </w:pPr>
  </w:p>
  <w:p w:rsidR="00066B13" w:rsidRDefault="00AC185B"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74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C18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A7DFB"/>
    <w:multiLevelType w:val="hybridMultilevel"/>
    <w:tmpl w:val="F54CF894"/>
    <w:lvl w:ilvl="0" w:tplc="D706825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07DE6"/>
    <w:rsid w:val="000135AA"/>
    <w:rsid w:val="000275A2"/>
    <w:rsid w:val="0007232F"/>
    <w:rsid w:val="00086CEA"/>
    <w:rsid w:val="000B5646"/>
    <w:rsid w:val="000F044F"/>
    <w:rsid w:val="00124FC4"/>
    <w:rsid w:val="001301F6"/>
    <w:rsid w:val="00140D79"/>
    <w:rsid w:val="001B2F07"/>
    <w:rsid w:val="001D5562"/>
    <w:rsid w:val="001F01D1"/>
    <w:rsid w:val="00216380"/>
    <w:rsid w:val="002276A7"/>
    <w:rsid w:val="002423F8"/>
    <w:rsid w:val="00251FF5"/>
    <w:rsid w:val="00284F93"/>
    <w:rsid w:val="00296C85"/>
    <w:rsid w:val="00311E8E"/>
    <w:rsid w:val="00324EBE"/>
    <w:rsid w:val="0035687B"/>
    <w:rsid w:val="003A0C01"/>
    <w:rsid w:val="003C2F6A"/>
    <w:rsid w:val="003F4C4C"/>
    <w:rsid w:val="0042308E"/>
    <w:rsid w:val="00426B32"/>
    <w:rsid w:val="00437359"/>
    <w:rsid w:val="00472B04"/>
    <w:rsid w:val="004C080C"/>
    <w:rsid w:val="004F270D"/>
    <w:rsid w:val="004F70DF"/>
    <w:rsid w:val="004F77DC"/>
    <w:rsid w:val="0053148C"/>
    <w:rsid w:val="00532BA4"/>
    <w:rsid w:val="00534623"/>
    <w:rsid w:val="0055481B"/>
    <w:rsid w:val="00580868"/>
    <w:rsid w:val="00590E49"/>
    <w:rsid w:val="005A4D7F"/>
    <w:rsid w:val="005B5027"/>
    <w:rsid w:val="005B5A8B"/>
    <w:rsid w:val="005C7A02"/>
    <w:rsid w:val="005E5869"/>
    <w:rsid w:val="006071A6"/>
    <w:rsid w:val="0062032F"/>
    <w:rsid w:val="00623A83"/>
    <w:rsid w:val="00654FE9"/>
    <w:rsid w:val="00674B2F"/>
    <w:rsid w:val="006801D4"/>
    <w:rsid w:val="006A1F35"/>
    <w:rsid w:val="006B30CD"/>
    <w:rsid w:val="006D774B"/>
    <w:rsid w:val="0070435B"/>
    <w:rsid w:val="00721024"/>
    <w:rsid w:val="007361B1"/>
    <w:rsid w:val="00742A5A"/>
    <w:rsid w:val="00744194"/>
    <w:rsid w:val="007454C4"/>
    <w:rsid w:val="00764268"/>
    <w:rsid w:val="007703F0"/>
    <w:rsid w:val="00777C87"/>
    <w:rsid w:val="00782EE2"/>
    <w:rsid w:val="007A6603"/>
    <w:rsid w:val="007C26E9"/>
    <w:rsid w:val="007C7A0C"/>
    <w:rsid w:val="007F37BF"/>
    <w:rsid w:val="00807FDD"/>
    <w:rsid w:val="00811B0B"/>
    <w:rsid w:val="00860144"/>
    <w:rsid w:val="00864D3F"/>
    <w:rsid w:val="008A35FA"/>
    <w:rsid w:val="008B0732"/>
    <w:rsid w:val="008B1290"/>
    <w:rsid w:val="008B62C2"/>
    <w:rsid w:val="009110E4"/>
    <w:rsid w:val="00913A98"/>
    <w:rsid w:val="009379FA"/>
    <w:rsid w:val="00973992"/>
    <w:rsid w:val="00990B93"/>
    <w:rsid w:val="009B7F40"/>
    <w:rsid w:val="009C4594"/>
    <w:rsid w:val="009D3429"/>
    <w:rsid w:val="009D7BAE"/>
    <w:rsid w:val="00A51F16"/>
    <w:rsid w:val="00A65E45"/>
    <w:rsid w:val="00A66F9E"/>
    <w:rsid w:val="00A94EC1"/>
    <w:rsid w:val="00A96975"/>
    <w:rsid w:val="00AA6DEB"/>
    <w:rsid w:val="00AB53B7"/>
    <w:rsid w:val="00AC0EBE"/>
    <w:rsid w:val="00AC185B"/>
    <w:rsid w:val="00AD2E93"/>
    <w:rsid w:val="00AE4EC3"/>
    <w:rsid w:val="00B139C4"/>
    <w:rsid w:val="00B2492D"/>
    <w:rsid w:val="00B373C6"/>
    <w:rsid w:val="00B71A4B"/>
    <w:rsid w:val="00B85728"/>
    <w:rsid w:val="00BC36D9"/>
    <w:rsid w:val="00BE5708"/>
    <w:rsid w:val="00BF2A76"/>
    <w:rsid w:val="00C05F00"/>
    <w:rsid w:val="00C108DB"/>
    <w:rsid w:val="00C10F0F"/>
    <w:rsid w:val="00C94710"/>
    <w:rsid w:val="00C96B57"/>
    <w:rsid w:val="00CA6DA2"/>
    <w:rsid w:val="00CA758B"/>
    <w:rsid w:val="00CB6BEB"/>
    <w:rsid w:val="00CB7180"/>
    <w:rsid w:val="00CB74D6"/>
    <w:rsid w:val="00CC6B52"/>
    <w:rsid w:val="00CE0D21"/>
    <w:rsid w:val="00CF1343"/>
    <w:rsid w:val="00D03753"/>
    <w:rsid w:val="00D1088D"/>
    <w:rsid w:val="00D15A7F"/>
    <w:rsid w:val="00D44FBB"/>
    <w:rsid w:val="00D724F4"/>
    <w:rsid w:val="00D856F0"/>
    <w:rsid w:val="00DA0283"/>
    <w:rsid w:val="00DA22CE"/>
    <w:rsid w:val="00E54183"/>
    <w:rsid w:val="00E5590E"/>
    <w:rsid w:val="00E72AE7"/>
    <w:rsid w:val="00E9168C"/>
    <w:rsid w:val="00ED622F"/>
    <w:rsid w:val="00EE5835"/>
    <w:rsid w:val="00F011E4"/>
    <w:rsid w:val="00F367B1"/>
    <w:rsid w:val="00F64CC1"/>
    <w:rsid w:val="00F734A6"/>
    <w:rsid w:val="00F92F70"/>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590E49"/>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590E49"/>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FDB1-0681-4977-AED1-8C775591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1973</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9</cp:revision>
  <cp:lastPrinted>2019-02-05T22:52:00Z</cp:lastPrinted>
  <dcterms:created xsi:type="dcterms:W3CDTF">2019-01-31T19:25:00Z</dcterms:created>
  <dcterms:modified xsi:type="dcterms:W3CDTF">2019-02-18T18:05:00Z</dcterms:modified>
</cp:coreProperties>
</file>